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FB73F" w14:textId="51006C61" w:rsidR="009759A3" w:rsidRDefault="00D240C3" w:rsidP="002A027C">
      <w:pPr>
        <w:spacing w:after="0"/>
        <w:jc w:val="center"/>
      </w:pPr>
      <w:r>
        <w:rPr>
          <w:noProof/>
          <w:lang w:eastAsia="fr-FR"/>
        </w:rPr>
        <w:pict w14:anchorId="59682497">
          <v:shapetype id="_x0000_t202" coordsize="21600,21600" o:spt="202" path="m,l,21600r21600,l21600,xe">
            <v:stroke joinstyle="miter"/>
            <v:path gradientshapeok="t" o:connecttype="rect"/>
          </v:shapetype>
          <v:shape id="_x0000_s1032" type="#_x0000_t202" style="position:absolute;left:0;text-align:left;margin-left:446.25pt;margin-top:-5.85pt;width:90pt;height:93pt;z-index:251660288" stroked="f">
            <v:textbox>
              <w:txbxContent>
                <w:p w14:paraId="49524D05" w14:textId="77777777" w:rsidR="001D64BC" w:rsidRDefault="001D64BC" w:rsidP="001D64BC">
                  <w:r>
                    <w:rPr>
                      <w:noProof/>
                      <w:lang w:eastAsia="fr-FR"/>
                    </w:rPr>
                    <w:drawing>
                      <wp:inline distT="0" distB="0" distL="0" distR="0" wp14:anchorId="6D9D81B3" wp14:editId="4E85A36B">
                        <wp:extent cx="952500" cy="1047750"/>
                        <wp:effectExtent l="19050" t="0" r="0" b="0"/>
                        <wp:docPr id="8" name="Image 3" descr="100px-Blason_Mag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Blason_Magnet.svg.png"/>
                                <pic:cNvPicPr/>
                              </pic:nvPicPr>
                              <pic:blipFill>
                                <a:blip r:embed="rId6"/>
                                <a:stretch>
                                  <a:fillRect/>
                                </a:stretch>
                              </pic:blipFill>
                              <pic:spPr>
                                <a:xfrm>
                                  <a:off x="0" y="0"/>
                                  <a:ext cx="952500" cy="1047750"/>
                                </a:xfrm>
                                <a:prstGeom prst="rect">
                                  <a:avLst/>
                                </a:prstGeom>
                              </pic:spPr>
                            </pic:pic>
                          </a:graphicData>
                        </a:graphic>
                      </wp:inline>
                    </w:drawing>
                  </w:r>
                </w:p>
              </w:txbxContent>
            </v:textbox>
          </v:shape>
        </w:pict>
      </w:r>
      <w:r>
        <w:rPr>
          <w:noProof/>
          <w:lang w:eastAsia="fr-FR"/>
        </w:rPr>
        <w:pict w14:anchorId="0B50A913">
          <v:shape id="_x0000_s1031" type="#_x0000_t202" style="position:absolute;left:0;text-align:left;margin-left:-8.25pt;margin-top:-5.85pt;width:90pt;height:93pt;z-index:251659264" stroked="f">
            <v:textbox>
              <w:txbxContent>
                <w:p w14:paraId="38DA0482" w14:textId="77777777" w:rsidR="001D64BC" w:rsidRDefault="001D64BC">
                  <w:r>
                    <w:rPr>
                      <w:noProof/>
                      <w:lang w:eastAsia="fr-FR"/>
                    </w:rPr>
                    <w:drawing>
                      <wp:inline distT="0" distB="0" distL="0" distR="0" wp14:anchorId="77DB0F38" wp14:editId="29E3BEE5">
                        <wp:extent cx="952500" cy="1047750"/>
                        <wp:effectExtent l="19050" t="0" r="0" b="0"/>
                        <wp:docPr id="4" name="Image 3" descr="100px-Blason_Mag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Blason_Magnet.svg.png"/>
                                <pic:cNvPicPr/>
                              </pic:nvPicPr>
                              <pic:blipFill>
                                <a:blip r:embed="rId6"/>
                                <a:stretch>
                                  <a:fillRect/>
                                </a:stretch>
                              </pic:blipFill>
                              <pic:spPr>
                                <a:xfrm>
                                  <a:off x="0" y="0"/>
                                  <a:ext cx="952500" cy="1047750"/>
                                </a:xfrm>
                                <a:prstGeom prst="rect">
                                  <a:avLst/>
                                </a:prstGeom>
                              </pic:spPr>
                            </pic:pic>
                          </a:graphicData>
                        </a:graphic>
                      </wp:inline>
                    </w:drawing>
                  </w:r>
                </w:p>
              </w:txbxContent>
            </v:textbox>
          </v:shape>
        </w:pict>
      </w:r>
      <w:r>
        <w:pict w14:anchorId="3072E6D1">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42pt;height:9pt" fillcolor="#e36c0a [2409]">
            <v:shadow color="#868686"/>
            <v:textpath style="font-family:&quot;Aparajita&quot;;font-size:28pt;v-text-kern:f" fitshape="t" trim="t" string="ÇA SE PASSE A MAGNET&#10;N°3"/>
          </v:shape>
        </w:pict>
      </w:r>
    </w:p>
    <w:p w14:paraId="3505C2BB" w14:textId="77777777" w:rsidR="003E12DF" w:rsidRDefault="003E12DF" w:rsidP="003E12DF">
      <w:pPr>
        <w:tabs>
          <w:tab w:val="left" w:pos="1965"/>
        </w:tabs>
        <w:spacing w:after="0"/>
        <w:rPr>
          <w:rFonts w:ascii="Baskerville Old Face" w:hAnsi="Baskerville Old Face"/>
          <w:sz w:val="24"/>
          <w:szCs w:val="24"/>
        </w:rPr>
      </w:pPr>
      <w:r>
        <w:rPr>
          <w:rFonts w:ascii="Baskerville Old Face" w:hAnsi="Baskerville Old Face"/>
          <w:sz w:val="24"/>
          <w:szCs w:val="24"/>
        </w:rPr>
        <w:tab/>
      </w:r>
    </w:p>
    <w:p w14:paraId="390C476A" w14:textId="4C30DABC" w:rsidR="003E12DF" w:rsidRDefault="003E12DF" w:rsidP="003E12DF">
      <w:pPr>
        <w:tabs>
          <w:tab w:val="left" w:pos="1965"/>
        </w:tabs>
        <w:spacing w:after="0"/>
        <w:rPr>
          <w:rFonts w:ascii="Baskerville Old Face" w:hAnsi="Baskerville Old Face"/>
          <w:sz w:val="16"/>
          <w:szCs w:val="16"/>
        </w:rPr>
      </w:pPr>
    </w:p>
    <w:p w14:paraId="09443A8A" w14:textId="77777777" w:rsidR="003F7EB3" w:rsidRPr="003E12DF" w:rsidRDefault="003F7EB3" w:rsidP="003E12DF">
      <w:pPr>
        <w:tabs>
          <w:tab w:val="left" w:pos="1965"/>
        </w:tabs>
        <w:spacing w:after="0"/>
        <w:rPr>
          <w:rFonts w:ascii="Baskerville Old Face" w:hAnsi="Baskerville Old Face"/>
          <w:sz w:val="16"/>
          <w:szCs w:val="16"/>
        </w:rPr>
      </w:pPr>
    </w:p>
    <w:p w14:paraId="6C2DA1FD" w14:textId="0C37A667" w:rsidR="003F7EB3" w:rsidRPr="003F7EB3" w:rsidRDefault="003F7EB3" w:rsidP="003F7EB3">
      <w:pPr>
        <w:spacing w:after="0"/>
        <w:jc w:val="center"/>
        <w:rPr>
          <w:rFonts w:ascii="Times New Roman" w:hAnsi="Times New Roman"/>
          <w:b/>
        </w:rPr>
      </w:pPr>
      <w:r w:rsidRPr="003F7EB3">
        <w:rPr>
          <w:rFonts w:ascii="Times New Roman" w:hAnsi="Times New Roman"/>
          <w:b/>
        </w:rPr>
        <w:t>Comptes rendus des conseils municipaux des 17 juillet, 25 septembre et 2 octobre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5353"/>
        <w:gridCol w:w="223"/>
      </w:tblGrid>
      <w:tr w:rsidR="003F7EB3" w:rsidRPr="00A014AE" w14:paraId="302179F2" w14:textId="77777777" w:rsidTr="00DF285B">
        <w:trPr>
          <w:trHeight w:val="13817"/>
        </w:trPr>
        <w:tc>
          <w:tcPr>
            <w:tcW w:w="10929" w:type="dxa"/>
            <w:gridSpan w:val="3"/>
            <w:tcBorders>
              <w:top w:val="nil"/>
            </w:tcBorders>
            <w:vAlign w:val="center"/>
          </w:tcPr>
          <w:p w14:paraId="028BFBCA" w14:textId="77777777" w:rsidR="003F7EB3" w:rsidRDefault="003F7EB3" w:rsidP="00DF285B">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noProof/>
                <w:lang w:eastAsia="fr-FR"/>
              </w:rPr>
            </w:pPr>
            <w:r>
              <w:rPr>
                <w:rFonts w:ascii="Times New Roman" w:hAnsi="Times New Roman"/>
                <w:noProof/>
                <w:lang w:eastAsia="fr-FR"/>
              </w:rPr>
              <w:t>BUDGET 2020</w:t>
            </w:r>
          </w:p>
          <w:p w14:paraId="4F473725" w14:textId="77777777" w:rsidR="003F7EB3" w:rsidRPr="00132BA5" w:rsidRDefault="003F7EB3" w:rsidP="00DF285B">
            <w:pPr>
              <w:spacing w:after="0" w:line="240" w:lineRule="auto"/>
              <w:rPr>
                <w:rFonts w:ascii="Times New Roman" w:hAnsi="Times New Roman"/>
                <w:noProof/>
                <w:lang w:eastAsia="fr-FR"/>
              </w:rPr>
            </w:pPr>
            <w:r w:rsidRPr="00132BA5">
              <w:rPr>
                <w:rFonts w:ascii="Times New Roman" w:hAnsi="Times New Roman"/>
                <w:noProof/>
                <w:lang w:eastAsia="fr-FR"/>
              </w:rPr>
              <w:t>Le conseil municipal a voté le budget 2020</w:t>
            </w:r>
            <w:r>
              <w:rPr>
                <w:rFonts w:ascii="Times New Roman" w:hAnsi="Times New Roman"/>
                <w:noProof/>
                <w:lang w:eastAsia="fr-FR"/>
              </w:rPr>
              <w:t xml:space="preserve"> le 17</w:t>
            </w:r>
            <w:r w:rsidRPr="00132BA5">
              <w:rPr>
                <w:rFonts w:ascii="Times New Roman" w:hAnsi="Times New Roman"/>
                <w:noProof/>
                <w:lang w:eastAsia="fr-FR"/>
              </w:rPr>
              <w:t xml:space="preserve"> juillet. Montant global</w:t>
            </w:r>
            <w:r>
              <w:rPr>
                <w:rFonts w:ascii="Times New Roman" w:hAnsi="Times New Roman"/>
                <w:noProof/>
                <w:lang w:eastAsia="fr-FR"/>
              </w:rPr>
              <w:t xml:space="preserve"> du budget</w:t>
            </w:r>
            <w:r w:rsidRPr="00132BA5">
              <w:rPr>
                <w:rFonts w:ascii="Times New Roman" w:hAnsi="Times New Roman"/>
                <w:noProof/>
                <w:lang w:eastAsia="fr-FR"/>
              </w:rPr>
              <w:t> : 1 657 861€</w:t>
            </w:r>
          </w:p>
          <w:p w14:paraId="7A1B5A36" w14:textId="77777777" w:rsidR="003F7EB3" w:rsidRPr="00735E29" w:rsidRDefault="003F7EB3" w:rsidP="00DF285B">
            <w:pPr>
              <w:spacing w:after="0" w:line="240" w:lineRule="auto"/>
              <w:rPr>
                <w:rFonts w:ascii="Times New Roman" w:hAnsi="Times New Roman"/>
                <w:noProof/>
                <w:sz w:val="16"/>
                <w:szCs w:val="16"/>
                <w:u w:val="single"/>
                <w:lang w:eastAsia="fr-FR"/>
              </w:rPr>
            </w:pPr>
          </w:p>
          <w:p w14:paraId="0660BD4F" w14:textId="77777777" w:rsidR="003F7EB3" w:rsidRPr="00132BA5" w:rsidRDefault="003F7EB3" w:rsidP="00DF285B">
            <w:pPr>
              <w:spacing w:after="0" w:line="240" w:lineRule="auto"/>
              <w:rPr>
                <w:rFonts w:ascii="Times New Roman" w:hAnsi="Times New Roman"/>
                <w:noProof/>
                <w:lang w:eastAsia="fr-FR"/>
              </w:rPr>
            </w:pPr>
            <w:r w:rsidRPr="00132BA5">
              <w:rPr>
                <w:rFonts w:ascii="Times New Roman" w:hAnsi="Times New Roman"/>
                <w:noProof/>
                <w:u w:val="single"/>
                <w:lang w:eastAsia="fr-FR"/>
              </w:rPr>
              <w:t>Dépenses d’investissement</w:t>
            </w:r>
            <w:r w:rsidRPr="00132BA5">
              <w:rPr>
                <w:rFonts w:ascii="Times New Roman" w:hAnsi="Times New Roman"/>
                <w:noProof/>
                <w:lang w:eastAsia="fr-FR"/>
              </w:rPr>
              <w:t> : 1 005 541€ : dont</w:t>
            </w:r>
          </w:p>
          <w:p w14:paraId="484B448F" w14:textId="77777777" w:rsidR="003F7EB3" w:rsidRPr="00132BA5" w:rsidRDefault="003F7EB3" w:rsidP="003F7EB3">
            <w:pPr>
              <w:pStyle w:val="Paragraphedeliste"/>
              <w:numPr>
                <w:ilvl w:val="0"/>
                <w:numId w:val="2"/>
              </w:numPr>
              <w:spacing w:after="0" w:line="240" w:lineRule="auto"/>
              <w:jc w:val="both"/>
              <w:rPr>
                <w:rFonts w:ascii="Times New Roman" w:hAnsi="Times New Roman"/>
                <w:noProof/>
                <w:lang w:eastAsia="fr-FR"/>
              </w:rPr>
            </w:pPr>
            <w:r w:rsidRPr="00132BA5">
              <w:rPr>
                <w:rFonts w:ascii="Times New Roman" w:hAnsi="Times New Roman"/>
                <w:noProof/>
                <w:lang w:eastAsia="fr-FR"/>
              </w:rPr>
              <w:t>888 479€ d’engagements pris l’année passée restants à réaliser</w:t>
            </w:r>
          </w:p>
          <w:p w14:paraId="0A91F905" w14:textId="77777777" w:rsidR="003F7EB3" w:rsidRPr="00132BA5" w:rsidRDefault="003F7EB3" w:rsidP="00DF285B">
            <w:pPr>
              <w:pStyle w:val="Paragraphedeliste"/>
              <w:spacing w:after="0" w:line="240" w:lineRule="auto"/>
              <w:jc w:val="both"/>
              <w:rPr>
                <w:rFonts w:ascii="Times New Roman" w:hAnsi="Times New Roman"/>
                <w:noProof/>
                <w:lang w:eastAsia="fr-FR"/>
              </w:rPr>
            </w:pPr>
            <w:r w:rsidRPr="00132BA5">
              <w:rPr>
                <w:rFonts w:ascii="Times New Roman" w:hAnsi="Times New Roman"/>
                <w:noProof/>
                <w:lang w:eastAsia="fr-FR"/>
              </w:rPr>
              <w:t>groupe scolaire : 874 879€, voierie : 6 100€ et achat de matériel : 7 500€</w:t>
            </w:r>
          </w:p>
          <w:p w14:paraId="1D0AEAD8" w14:textId="77777777" w:rsidR="003F7EB3" w:rsidRDefault="003F7EB3" w:rsidP="003F7EB3">
            <w:pPr>
              <w:pStyle w:val="Paragraphedeliste"/>
              <w:numPr>
                <w:ilvl w:val="0"/>
                <w:numId w:val="2"/>
              </w:numPr>
              <w:spacing w:after="0" w:line="240" w:lineRule="auto"/>
              <w:rPr>
                <w:rFonts w:ascii="Times New Roman" w:hAnsi="Times New Roman"/>
                <w:noProof/>
                <w:lang w:eastAsia="fr-FR"/>
              </w:rPr>
            </w:pPr>
            <w:r w:rsidRPr="00132BA5">
              <w:rPr>
                <w:rFonts w:ascii="Times New Roman" w:hAnsi="Times New Roman"/>
                <w:noProof/>
                <w:lang w:eastAsia="fr-FR"/>
              </w:rPr>
              <w:t>et 117 062€ de nouveaux engagements </w:t>
            </w:r>
          </w:p>
          <w:p w14:paraId="46E01285" w14:textId="77777777" w:rsidR="003F7EB3" w:rsidRPr="00132BA5" w:rsidRDefault="003F7EB3" w:rsidP="00DF285B">
            <w:pPr>
              <w:pStyle w:val="Paragraphedeliste"/>
              <w:spacing w:after="0" w:line="240" w:lineRule="auto"/>
              <w:rPr>
                <w:rFonts w:ascii="Times New Roman" w:hAnsi="Times New Roman"/>
                <w:noProof/>
                <w:lang w:eastAsia="fr-FR"/>
              </w:rPr>
            </w:pPr>
            <w:r w:rsidRPr="00132BA5">
              <w:rPr>
                <w:rFonts w:ascii="Times New Roman" w:hAnsi="Times New Roman"/>
                <w:noProof/>
                <w:lang w:eastAsia="fr-FR"/>
              </w:rPr>
              <w:t>groupe scolaire</w:t>
            </w:r>
            <w:r>
              <w:rPr>
                <w:rFonts w:ascii="Times New Roman" w:hAnsi="Times New Roman"/>
                <w:noProof/>
                <w:lang w:eastAsia="fr-FR"/>
              </w:rPr>
              <w:t xml:space="preserve"> (dépenses non </w:t>
            </w:r>
            <w:r w:rsidRPr="00132BA5">
              <w:rPr>
                <w:rFonts w:ascii="Times New Roman" w:hAnsi="Times New Roman"/>
                <w:noProof/>
                <w:lang w:eastAsia="fr-FR"/>
              </w:rPr>
              <w:t>prévues au projet initial</w:t>
            </w:r>
            <w:r>
              <w:rPr>
                <w:rFonts w:ascii="Times New Roman" w:hAnsi="Times New Roman"/>
                <w:noProof/>
                <w:lang w:eastAsia="fr-FR"/>
              </w:rPr>
              <w:t xml:space="preserve">) : 31 012€, </w:t>
            </w:r>
            <w:r w:rsidRPr="00132BA5">
              <w:rPr>
                <w:rFonts w:ascii="Times New Roman" w:hAnsi="Times New Roman"/>
                <w:noProof/>
                <w:lang w:eastAsia="fr-FR"/>
              </w:rPr>
              <w:t xml:space="preserve"> voirie</w:t>
            </w:r>
            <w:r>
              <w:rPr>
                <w:rFonts w:ascii="Times New Roman" w:hAnsi="Times New Roman"/>
                <w:noProof/>
                <w:lang w:eastAsia="fr-FR"/>
              </w:rPr>
              <w:t> : 13 900€</w:t>
            </w:r>
            <w:r w:rsidRPr="00132BA5">
              <w:rPr>
                <w:rFonts w:ascii="Times New Roman" w:hAnsi="Times New Roman"/>
                <w:noProof/>
                <w:lang w:eastAsia="fr-FR"/>
              </w:rPr>
              <w:t>,</w:t>
            </w:r>
            <w:r>
              <w:rPr>
                <w:rFonts w:ascii="Times New Roman" w:hAnsi="Times New Roman"/>
                <w:noProof/>
                <w:lang w:eastAsia="fr-FR"/>
              </w:rPr>
              <w:t xml:space="preserve"> achat de </w:t>
            </w:r>
            <w:r w:rsidRPr="00132BA5">
              <w:rPr>
                <w:rFonts w:ascii="Times New Roman" w:hAnsi="Times New Roman"/>
                <w:noProof/>
                <w:lang w:eastAsia="fr-FR"/>
              </w:rPr>
              <w:t>matériel</w:t>
            </w:r>
            <w:r>
              <w:rPr>
                <w:rFonts w:ascii="Times New Roman" w:hAnsi="Times New Roman"/>
                <w:noProof/>
                <w:lang w:eastAsia="fr-FR"/>
              </w:rPr>
              <w:t> : 2 500€</w:t>
            </w:r>
            <w:r w:rsidRPr="00132BA5">
              <w:rPr>
                <w:rFonts w:ascii="Times New Roman" w:hAnsi="Times New Roman"/>
                <w:noProof/>
                <w:lang w:eastAsia="fr-FR"/>
              </w:rPr>
              <w:t>,</w:t>
            </w:r>
            <w:r>
              <w:rPr>
                <w:rFonts w:ascii="Times New Roman" w:hAnsi="Times New Roman"/>
                <w:noProof/>
                <w:lang w:eastAsia="fr-FR"/>
              </w:rPr>
              <w:t xml:space="preserve"> travaux de bâtiments : 10 000€ et achat de </w:t>
            </w:r>
            <w:r w:rsidRPr="00132BA5">
              <w:rPr>
                <w:rFonts w:ascii="Times New Roman" w:hAnsi="Times New Roman"/>
                <w:noProof/>
                <w:lang w:eastAsia="fr-FR"/>
              </w:rPr>
              <w:t>terrain</w:t>
            </w:r>
            <w:r>
              <w:rPr>
                <w:rFonts w:ascii="Times New Roman" w:hAnsi="Times New Roman"/>
                <w:noProof/>
                <w:lang w:eastAsia="fr-FR"/>
              </w:rPr>
              <w:t> : 5 000€</w:t>
            </w:r>
          </w:p>
          <w:p w14:paraId="1D335F0C" w14:textId="77777777" w:rsidR="003F7EB3" w:rsidRDefault="003F7EB3" w:rsidP="00DF285B">
            <w:pPr>
              <w:spacing w:after="0" w:line="240" w:lineRule="auto"/>
              <w:rPr>
                <w:rFonts w:ascii="Times New Roman" w:hAnsi="Times New Roman"/>
                <w:noProof/>
                <w:sz w:val="16"/>
                <w:szCs w:val="16"/>
                <w:u w:val="single"/>
                <w:lang w:eastAsia="fr-FR"/>
              </w:rPr>
            </w:pPr>
          </w:p>
          <w:p w14:paraId="56D203F5" w14:textId="77777777" w:rsidR="003F7EB3" w:rsidRPr="00735E29" w:rsidRDefault="003F7EB3" w:rsidP="00DF285B">
            <w:pPr>
              <w:spacing w:after="0" w:line="240" w:lineRule="auto"/>
              <w:rPr>
                <w:rFonts w:ascii="Times New Roman" w:hAnsi="Times New Roman"/>
                <w:noProof/>
                <w:sz w:val="16"/>
                <w:szCs w:val="16"/>
                <w:u w:val="single"/>
                <w:lang w:eastAsia="fr-FR"/>
              </w:rPr>
            </w:pPr>
          </w:p>
          <w:p w14:paraId="51EEBB79" w14:textId="77777777" w:rsidR="003F7EB3" w:rsidRDefault="003F7EB3" w:rsidP="00DF285B">
            <w:pPr>
              <w:spacing w:after="0" w:line="240" w:lineRule="auto"/>
              <w:rPr>
                <w:rFonts w:ascii="Times New Roman" w:hAnsi="Times New Roman"/>
                <w:noProof/>
                <w:lang w:eastAsia="fr-FR"/>
              </w:rPr>
            </w:pPr>
            <w:r w:rsidRPr="00132BA5">
              <w:rPr>
                <w:rFonts w:ascii="Times New Roman" w:hAnsi="Times New Roman"/>
                <w:noProof/>
                <w:u w:val="single"/>
                <w:lang w:eastAsia="fr-FR"/>
              </w:rPr>
              <w:t>Dépenses de fonctionnement</w:t>
            </w:r>
            <w:r w:rsidRPr="00132BA5">
              <w:rPr>
                <w:rFonts w:ascii="Times New Roman" w:hAnsi="Times New Roman"/>
                <w:noProof/>
                <w:lang w:eastAsia="fr-FR"/>
              </w:rPr>
              <w:t> : 652</w:t>
            </w:r>
            <w:r>
              <w:rPr>
                <w:rFonts w:ascii="Times New Roman" w:hAnsi="Times New Roman"/>
                <w:noProof/>
                <w:lang w:eastAsia="fr-FR"/>
              </w:rPr>
              <w:t> </w:t>
            </w:r>
            <w:r w:rsidRPr="00132BA5">
              <w:rPr>
                <w:rFonts w:ascii="Times New Roman" w:hAnsi="Times New Roman"/>
                <w:noProof/>
                <w:lang w:eastAsia="fr-FR"/>
              </w:rPr>
              <w:t>320€</w:t>
            </w:r>
          </w:p>
          <w:p w14:paraId="4E9AF942" w14:textId="77777777" w:rsidR="003F7EB3" w:rsidRDefault="00D240C3" w:rsidP="00DF285B">
            <w:pPr>
              <w:spacing w:after="0" w:line="240" w:lineRule="auto"/>
              <w:rPr>
                <w:rFonts w:ascii="Times New Roman" w:hAnsi="Times New Roman"/>
                <w:noProof/>
                <w:lang w:eastAsia="fr-FR"/>
              </w:rPr>
            </w:pPr>
            <w:r>
              <w:rPr>
                <w:rFonts w:ascii="Times New Roman" w:hAnsi="Times New Roman"/>
                <w:noProof/>
                <w:lang w:eastAsia="fr-FR"/>
              </w:rPr>
              <w:pict w14:anchorId="31CE3337">
                <v:shape id="_x0000_s1038" type="#_x0000_t202" style="position:absolute;margin-left:228.95pt;margin-top:4.3pt;width:303.5pt;height:218.75pt;z-index:251662336;mso-position-horizontal-relative:text;mso-position-vertical-relative:text" stroked="f">
                  <v:textbox style="mso-next-textbox:#_x0000_s1038">
                    <w:txbxContent>
                      <w:p w14:paraId="4E8F8EEF" w14:textId="77777777" w:rsidR="003F7EB3" w:rsidRDefault="003F7EB3" w:rsidP="003F7EB3">
                        <w:pPr>
                          <w:jc w:val="center"/>
                        </w:pPr>
                        <w:r w:rsidRPr="00021EDA">
                          <w:rPr>
                            <w:rFonts w:ascii="Times New Roman" w:eastAsia="Times New Roman" w:hAnsi="Times New Roman"/>
                            <w:b/>
                            <w:bCs/>
                            <w:color w:val="000000"/>
                            <w:lang w:eastAsia="fr-FR"/>
                          </w:rPr>
                          <w:t>Budget 2020 - Postes d'investissement</w:t>
                        </w:r>
                      </w:p>
                      <w:p w14:paraId="746B4B60" w14:textId="77777777" w:rsidR="003F7EB3" w:rsidRDefault="003F7EB3" w:rsidP="003F7EB3">
                        <w:r w:rsidRPr="005C09D1">
                          <w:rPr>
                            <w:noProof/>
                            <w:lang w:eastAsia="fr-FR"/>
                          </w:rPr>
                          <w:drawing>
                            <wp:inline distT="0" distB="0" distL="0" distR="0" wp14:anchorId="533798EF" wp14:editId="16F2FACB">
                              <wp:extent cx="4110355" cy="2466213"/>
                              <wp:effectExtent l="0" t="0" r="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p>
          <w:p w14:paraId="2A592CD3" w14:textId="77777777" w:rsidR="003F7EB3" w:rsidRDefault="003F7EB3" w:rsidP="00DF285B">
            <w:pPr>
              <w:spacing w:after="0" w:line="240" w:lineRule="auto"/>
              <w:rPr>
                <w:rFonts w:ascii="Times New Roman" w:hAnsi="Times New Roman"/>
                <w:noProof/>
                <w:lang w:eastAsia="fr-FR"/>
              </w:rPr>
            </w:pPr>
          </w:p>
          <w:p w14:paraId="3A1957F2" w14:textId="77777777" w:rsidR="003F7EB3" w:rsidRPr="00132BA5" w:rsidRDefault="003F7EB3" w:rsidP="00DF285B">
            <w:pPr>
              <w:spacing w:after="0" w:line="240" w:lineRule="auto"/>
              <w:rPr>
                <w:rFonts w:ascii="Times New Roman" w:hAnsi="Times New Roman"/>
                <w:noProof/>
                <w:lang w:eastAsia="fr-FR"/>
              </w:rPr>
            </w:pPr>
            <w:r w:rsidRPr="00735E29">
              <w:rPr>
                <w:rFonts w:ascii="Times New Roman" w:hAnsi="Times New Roman"/>
                <w:noProof/>
                <w:lang w:eastAsia="fr-FR"/>
              </w:rPr>
              <w:drawing>
                <wp:inline distT="0" distB="0" distL="0" distR="0" wp14:anchorId="0F500019" wp14:editId="0B2087FE">
                  <wp:extent cx="2809875" cy="2190750"/>
                  <wp:effectExtent l="19050" t="0" r="9525" b="0"/>
                  <wp:docPr id="2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l="56263" t="30693" r="15656" b="29951"/>
                          <a:stretch>
                            <a:fillRect/>
                          </a:stretch>
                        </pic:blipFill>
                        <pic:spPr bwMode="auto">
                          <a:xfrm>
                            <a:off x="0" y="0"/>
                            <a:ext cx="2810000" cy="2190847"/>
                          </a:xfrm>
                          <a:prstGeom prst="rect">
                            <a:avLst/>
                          </a:prstGeom>
                          <a:noFill/>
                          <a:ln w="9525">
                            <a:noFill/>
                            <a:miter lim="800000"/>
                            <a:headEnd/>
                            <a:tailEnd/>
                          </a:ln>
                        </pic:spPr>
                      </pic:pic>
                    </a:graphicData>
                  </a:graphic>
                </wp:inline>
              </w:drawing>
            </w:r>
          </w:p>
          <w:p w14:paraId="794FA8B7" w14:textId="77777777" w:rsidR="003F7EB3" w:rsidRPr="00132BA5" w:rsidRDefault="003F7EB3" w:rsidP="00DF285B">
            <w:pPr>
              <w:spacing w:after="0" w:line="240" w:lineRule="auto"/>
              <w:rPr>
                <w:rFonts w:ascii="Times New Roman" w:hAnsi="Times New Roman"/>
                <w:noProof/>
                <w:lang w:eastAsia="fr-FR"/>
              </w:rPr>
            </w:pPr>
            <w:r w:rsidRPr="00132BA5">
              <w:rPr>
                <w:rFonts w:ascii="Times New Roman" w:hAnsi="Times New Roman"/>
                <w:noProof/>
                <w:lang w:eastAsia="fr-FR"/>
              </w:rPr>
              <w:t xml:space="preserve">            </w:t>
            </w:r>
          </w:p>
          <w:tbl>
            <w:tblPr>
              <w:tblW w:w="4962" w:type="dxa"/>
              <w:tblCellMar>
                <w:left w:w="70" w:type="dxa"/>
                <w:right w:w="70" w:type="dxa"/>
              </w:tblCellMar>
              <w:tblLook w:val="04A0" w:firstRow="1" w:lastRow="0" w:firstColumn="1" w:lastColumn="0" w:noHBand="0" w:noVBand="1"/>
            </w:tblPr>
            <w:tblGrid>
              <w:gridCol w:w="4111"/>
              <w:gridCol w:w="851"/>
            </w:tblGrid>
            <w:tr w:rsidR="003F7EB3" w:rsidRPr="00021EDA" w14:paraId="0E5A93FB" w14:textId="77777777" w:rsidTr="00DF285B">
              <w:trPr>
                <w:trHeight w:val="300"/>
              </w:trPr>
              <w:tc>
                <w:tcPr>
                  <w:tcW w:w="4111" w:type="dxa"/>
                  <w:tcBorders>
                    <w:top w:val="nil"/>
                    <w:left w:val="nil"/>
                    <w:bottom w:val="nil"/>
                    <w:right w:val="nil"/>
                  </w:tcBorders>
                  <w:shd w:val="clear" w:color="auto" w:fill="auto"/>
                  <w:noWrap/>
                  <w:vAlign w:val="bottom"/>
                  <w:hideMark/>
                </w:tcPr>
                <w:p w14:paraId="00087177" w14:textId="77777777" w:rsidR="003F7EB3" w:rsidRPr="00021EDA" w:rsidRDefault="003F7EB3" w:rsidP="00DF285B">
                  <w:pPr>
                    <w:spacing w:after="0" w:line="240" w:lineRule="auto"/>
                    <w:rPr>
                      <w:rFonts w:ascii="Times New Roman" w:eastAsia="Times New Roman" w:hAnsi="Times New Roman"/>
                      <w:b/>
                      <w:bCs/>
                      <w:color w:val="000000"/>
                      <w:lang w:eastAsia="fr-FR"/>
                    </w:rPr>
                  </w:pPr>
                </w:p>
              </w:tc>
              <w:tc>
                <w:tcPr>
                  <w:tcW w:w="851" w:type="dxa"/>
                  <w:tcBorders>
                    <w:top w:val="nil"/>
                    <w:left w:val="nil"/>
                    <w:bottom w:val="nil"/>
                    <w:right w:val="nil"/>
                  </w:tcBorders>
                  <w:shd w:val="clear" w:color="auto" w:fill="auto"/>
                  <w:noWrap/>
                  <w:vAlign w:val="bottom"/>
                  <w:hideMark/>
                </w:tcPr>
                <w:p w14:paraId="5EF594CE" w14:textId="77777777" w:rsidR="003F7EB3" w:rsidRPr="00021EDA" w:rsidRDefault="003F7EB3" w:rsidP="00DF285B">
                  <w:pPr>
                    <w:spacing w:after="0" w:line="240" w:lineRule="auto"/>
                    <w:rPr>
                      <w:rFonts w:ascii="Times New Roman" w:eastAsia="Times New Roman" w:hAnsi="Times New Roman"/>
                      <w:color w:val="000000"/>
                      <w:lang w:eastAsia="fr-FR"/>
                    </w:rPr>
                  </w:pPr>
                </w:p>
              </w:tc>
            </w:tr>
          </w:tbl>
          <w:p w14:paraId="43EBCFF0" w14:textId="77777777" w:rsidR="003F7EB3" w:rsidRDefault="003F7EB3" w:rsidP="00DF285B">
            <w:pPr>
              <w:spacing w:after="0" w:line="240" w:lineRule="auto"/>
              <w:rPr>
                <w:rFonts w:ascii="Times New Roman" w:hAnsi="Times New Roman"/>
                <w:noProof/>
                <w:lang w:eastAsia="fr-FR"/>
              </w:rPr>
            </w:pPr>
            <w:r>
              <w:rPr>
                <w:rFonts w:ascii="Times New Roman" w:hAnsi="Times New Roman"/>
                <w:noProof/>
                <w:lang w:eastAsia="fr-FR"/>
              </w:rPr>
              <w:t xml:space="preserve">       </w:t>
            </w:r>
          </w:p>
          <w:p w14:paraId="4894F62A" w14:textId="77777777" w:rsidR="003F7EB3" w:rsidRDefault="003F7EB3" w:rsidP="00DF285B">
            <w:pPr>
              <w:spacing w:after="0" w:line="240" w:lineRule="auto"/>
              <w:jc w:val="both"/>
              <w:rPr>
                <w:rFonts w:ascii="Times New Roman" w:hAnsi="Times New Roman"/>
                <w:noProof/>
                <w:lang w:eastAsia="fr-FR"/>
              </w:rPr>
            </w:pPr>
            <w:r>
              <w:rPr>
                <w:rFonts w:ascii="Times New Roman" w:hAnsi="Times New Roman"/>
                <w:noProof/>
                <w:lang w:eastAsia="fr-FR"/>
              </w:rPr>
              <w:t>Durant notre mandat nous allons investir chaque année dans l’entretien de la voirie communale mais allons devoir prioriser, faire des choix car notre marge de manœuvre est infime. Nous sommes tenus budgétairement par la construction de la nouvelle cantine qui va nous impacter pendant plusieurs années.</w:t>
            </w:r>
          </w:p>
          <w:p w14:paraId="15B48A25" w14:textId="77777777" w:rsidR="003F7EB3" w:rsidRDefault="003F7EB3" w:rsidP="00DF285B">
            <w:pPr>
              <w:spacing w:after="0" w:line="240" w:lineRule="auto"/>
              <w:jc w:val="both"/>
              <w:rPr>
                <w:rFonts w:ascii="Times New Roman" w:hAnsi="Times New Roman"/>
                <w:noProof/>
                <w:sz w:val="16"/>
                <w:szCs w:val="16"/>
                <w:lang w:eastAsia="fr-FR"/>
              </w:rPr>
            </w:pPr>
          </w:p>
          <w:p w14:paraId="4A245B99" w14:textId="77777777" w:rsidR="003F7EB3" w:rsidRPr="00A02A48" w:rsidRDefault="003F7EB3" w:rsidP="00DF285B">
            <w:pPr>
              <w:spacing w:after="0" w:line="240" w:lineRule="auto"/>
              <w:jc w:val="both"/>
              <w:rPr>
                <w:rFonts w:ascii="Times New Roman" w:hAnsi="Times New Roman"/>
                <w:noProof/>
                <w:sz w:val="16"/>
                <w:szCs w:val="16"/>
                <w:lang w:eastAsia="fr-FR"/>
              </w:rPr>
            </w:pPr>
          </w:p>
          <w:p w14:paraId="6FDAD239" w14:textId="77777777" w:rsidR="003F7EB3" w:rsidRPr="00735E29" w:rsidRDefault="003F7EB3" w:rsidP="00DF285B">
            <w:pPr>
              <w:rPr>
                <w:sz w:val="24"/>
                <w:szCs w:val="24"/>
              </w:rPr>
            </w:pPr>
            <w:r w:rsidRPr="00735E29">
              <w:rPr>
                <w:rFonts w:ascii="Times New Roman" w:eastAsia="Times New Roman" w:hAnsi="Times New Roman"/>
                <w:b/>
                <w:bCs/>
                <w:color w:val="000000"/>
                <w:sz w:val="24"/>
                <w:szCs w:val="24"/>
                <w:lang w:eastAsia="fr-FR"/>
              </w:rPr>
              <w:t xml:space="preserve">Budget 2020 – Recettes </w:t>
            </w:r>
            <w:r>
              <w:rPr>
                <w:rFonts w:ascii="Times New Roman" w:eastAsia="Times New Roman" w:hAnsi="Times New Roman"/>
                <w:b/>
                <w:bCs/>
                <w:color w:val="000000"/>
                <w:sz w:val="24"/>
                <w:szCs w:val="24"/>
                <w:lang w:eastAsia="fr-FR"/>
              </w:rPr>
              <w:t xml:space="preserve">de fonctionnement                      </w:t>
            </w:r>
            <w:r w:rsidRPr="00735E29">
              <w:rPr>
                <w:rFonts w:ascii="Times New Roman" w:eastAsia="Times New Roman" w:hAnsi="Times New Roman"/>
                <w:b/>
                <w:bCs/>
                <w:color w:val="000000"/>
                <w:sz w:val="24"/>
                <w:szCs w:val="24"/>
                <w:lang w:eastAsia="fr-FR"/>
              </w:rPr>
              <w:t>et Dépenses de fonctionnement</w:t>
            </w:r>
          </w:p>
          <w:p w14:paraId="38BFC626" w14:textId="77777777" w:rsidR="003F7EB3" w:rsidRPr="00A014AE" w:rsidRDefault="003F7EB3" w:rsidP="00DF285B">
            <w:pPr>
              <w:spacing w:after="0" w:line="240" w:lineRule="auto"/>
              <w:rPr>
                <w:rFonts w:ascii="Times New Roman" w:hAnsi="Times New Roman"/>
                <w:noProof/>
                <w:lang w:eastAsia="fr-FR"/>
              </w:rPr>
            </w:pPr>
            <w:r w:rsidRPr="000C7C45">
              <w:rPr>
                <w:rFonts w:ascii="Times New Roman" w:hAnsi="Times New Roman"/>
                <w:noProof/>
                <w:lang w:eastAsia="fr-FR"/>
              </w:rPr>
              <w:drawing>
                <wp:inline distT="0" distB="0" distL="0" distR="0" wp14:anchorId="7A0DC4A1" wp14:editId="7D3D5EE1">
                  <wp:extent cx="3248025" cy="2828925"/>
                  <wp:effectExtent l="0" t="0" r="0" b="0"/>
                  <wp:docPr id="1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fr-FR"/>
              </w:rPr>
              <w:t xml:space="preserve"> </w:t>
            </w:r>
            <w:r w:rsidRPr="005C09D1">
              <w:rPr>
                <w:rFonts w:ascii="Times New Roman" w:hAnsi="Times New Roman"/>
                <w:noProof/>
                <w:lang w:eastAsia="fr-FR"/>
              </w:rPr>
              <w:drawing>
                <wp:inline distT="0" distB="0" distL="0" distR="0" wp14:anchorId="366DCA76" wp14:editId="2CFCD9EC">
                  <wp:extent cx="3514725" cy="2828925"/>
                  <wp:effectExtent l="0" t="0" r="0" b="0"/>
                  <wp:docPr id="21"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F7EB3" w:rsidRPr="00A014AE" w14:paraId="35CF1C42" w14:textId="77777777" w:rsidTr="00DF285B">
        <w:trPr>
          <w:gridAfter w:val="1"/>
          <w:wAfter w:w="223" w:type="dxa"/>
        </w:trPr>
        <w:tc>
          <w:tcPr>
            <w:tcW w:w="5353" w:type="dxa"/>
            <w:vAlign w:val="center"/>
          </w:tcPr>
          <w:p w14:paraId="435072DD" w14:textId="0C1E0BB2" w:rsidR="003F7EB3" w:rsidRPr="00A014AE" w:rsidRDefault="00516E43" w:rsidP="00DF285B">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rPr>
            </w:pPr>
            <w:r>
              <w:rPr>
                <w:rFonts w:ascii="Times New Roman" w:hAnsi="Times New Roman"/>
              </w:rPr>
              <w:lastRenderedPageBreak/>
              <w:t>GROUPE SCOLAIRE</w:t>
            </w:r>
          </w:p>
          <w:p w14:paraId="00536F04" w14:textId="77777777" w:rsidR="003F7EB3" w:rsidRDefault="003F7EB3" w:rsidP="00DF285B">
            <w:pPr>
              <w:spacing w:after="0" w:line="240" w:lineRule="auto"/>
              <w:jc w:val="both"/>
              <w:rPr>
                <w:rFonts w:ascii="Times New Roman" w:hAnsi="Times New Roman"/>
              </w:rPr>
            </w:pPr>
            <w:r>
              <w:rPr>
                <w:rFonts w:ascii="Times New Roman" w:hAnsi="Times New Roman"/>
              </w:rPr>
              <w:t>L</w:t>
            </w:r>
            <w:r w:rsidRPr="00A014AE">
              <w:rPr>
                <w:rFonts w:ascii="Times New Roman" w:hAnsi="Times New Roman"/>
              </w:rPr>
              <w:t xml:space="preserve">e </w:t>
            </w:r>
            <w:r>
              <w:rPr>
                <w:rFonts w:ascii="Times New Roman" w:hAnsi="Times New Roman"/>
              </w:rPr>
              <w:t>conseil municipal a validé la demande d’emprunt à hauteur de 500 000€ pour financer le nouveau bâtiment « groupe scolaire », emprunt qui était prévu dans le plan de financement de ce nouveau bâtiment.</w:t>
            </w:r>
          </w:p>
          <w:p w14:paraId="1BD6A10E" w14:textId="77777777" w:rsidR="003F7EB3" w:rsidRDefault="003F7EB3" w:rsidP="00DF285B">
            <w:pPr>
              <w:spacing w:after="0" w:line="240" w:lineRule="auto"/>
              <w:jc w:val="both"/>
              <w:rPr>
                <w:rFonts w:ascii="Times New Roman" w:hAnsi="Times New Roman"/>
              </w:rPr>
            </w:pPr>
          </w:p>
          <w:p w14:paraId="13ED5D33" w14:textId="3A23EA06" w:rsidR="003F7EB3" w:rsidRPr="007A4FBE" w:rsidRDefault="003F7EB3" w:rsidP="00DF285B">
            <w:pPr>
              <w:jc w:val="both"/>
              <w:rPr>
                <w:rFonts w:ascii="Times New Roman" w:hAnsi="Times New Roman"/>
              </w:rPr>
            </w:pPr>
            <w:r w:rsidRPr="007A4FBE">
              <w:rPr>
                <w:rFonts w:ascii="Times New Roman" w:hAnsi="Times New Roman"/>
              </w:rPr>
              <w:t>Les communes paient la TVA et chaque fin d'année, demande</w:t>
            </w:r>
            <w:r w:rsidR="00762C61">
              <w:rPr>
                <w:rFonts w:ascii="Times New Roman" w:hAnsi="Times New Roman"/>
              </w:rPr>
              <w:t>nt</w:t>
            </w:r>
            <w:r w:rsidRPr="007A4FBE">
              <w:rPr>
                <w:rFonts w:ascii="Times New Roman" w:hAnsi="Times New Roman"/>
              </w:rPr>
              <w:t xml:space="preserve"> le remboursement aupr</w:t>
            </w:r>
            <w:r>
              <w:rPr>
                <w:rFonts w:ascii="Times New Roman" w:hAnsi="Times New Roman"/>
              </w:rPr>
              <w:t>ès de l’</w:t>
            </w:r>
            <w:r w:rsidRPr="007A4FBE">
              <w:rPr>
                <w:rFonts w:ascii="Times New Roman" w:hAnsi="Times New Roman"/>
              </w:rPr>
              <w:t>administration fiscale</w:t>
            </w:r>
            <w:r>
              <w:rPr>
                <w:rFonts w:ascii="Times New Roman" w:hAnsi="Times New Roman"/>
              </w:rPr>
              <w:t xml:space="preserve">. </w:t>
            </w:r>
            <w:r w:rsidRPr="00EC2A41">
              <w:rPr>
                <w:rFonts w:ascii="Times New Roman" w:hAnsi="Times New Roman"/>
              </w:rPr>
              <w:t>Elles peuvent récupérer la TVA mais uniquement sur les factures d'investissement</w:t>
            </w:r>
            <w:r w:rsidRPr="007A4FBE">
              <w:rPr>
                <w:rFonts w:ascii="Times New Roman" w:hAnsi="Times New Roman"/>
              </w:rPr>
              <w:t>. Elles doi</w:t>
            </w:r>
            <w:r>
              <w:rPr>
                <w:rFonts w:ascii="Times New Roman" w:hAnsi="Times New Roman"/>
              </w:rPr>
              <w:t>vent donc avancer la trésorerie et a</w:t>
            </w:r>
            <w:r w:rsidRPr="007A4FBE">
              <w:rPr>
                <w:rFonts w:ascii="Times New Roman" w:hAnsi="Times New Roman"/>
              </w:rPr>
              <w:t>vec la construction du groupe scolaire, les sommes à avancer sont importantes. Pour compenser cette avance de trésorerie et ne pas bloquer les autres projets, le conseil municipal a v</w:t>
            </w:r>
            <w:r>
              <w:rPr>
                <w:rFonts w:ascii="Times New Roman" w:hAnsi="Times New Roman"/>
              </w:rPr>
              <w:t>alidé la demande de prêt pour 12</w:t>
            </w:r>
            <w:r w:rsidRPr="007A4FBE">
              <w:rPr>
                <w:rFonts w:ascii="Times New Roman" w:hAnsi="Times New Roman"/>
              </w:rPr>
              <w:t>0</w:t>
            </w:r>
            <w:r>
              <w:rPr>
                <w:rFonts w:ascii="Times New Roman" w:hAnsi="Times New Roman"/>
              </w:rPr>
              <w:t> </w:t>
            </w:r>
            <w:r w:rsidRPr="007A4FBE">
              <w:rPr>
                <w:rFonts w:ascii="Times New Roman" w:hAnsi="Times New Roman"/>
              </w:rPr>
              <w:t>000</w:t>
            </w:r>
            <w:r>
              <w:rPr>
                <w:rFonts w:ascii="Times New Roman" w:hAnsi="Times New Roman"/>
              </w:rPr>
              <w:t>€</w:t>
            </w:r>
            <w:r w:rsidRPr="007A4FBE">
              <w:rPr>
                <w:rFonts w:ascii="Times New Roman" w:hAnsi="Times New Roman"/>
              </w:rPr>
              <w:t xml:space="preserve"> sur 2 ans au tau</w:t>
            </w:r>
            <w:r w:rsidR="006E1765">
              <w:rPr>
                <w:rFonts w:ascii="Times New Roman" w:hAnsi="Times New Roman"/>
              </w:rPr>
              <w:t xml:space="preserve">x </w:t>
            </w:r>
            <w:proofErr w:type="gramStart"/>
            <w:r w:rsidR="006E1765">
              <w:rPr>
                <w:rFonts w:ascii="Times New Roman" w:hAnsi="Times New Roman"/>
              </w:rPr>
              <w:t xml:space="preserve">de </w:t>
            </w:r>
            <w:r w:rsidRPr="007A4FBE">
              <w:rPr>
                <w:rFonts w:ascii="Times New Roman" w:hAnsi="Times New Roman"/>
              </w:rPr>
              <w:t> </w:t>
            </w:r>
            <w:r>
              <w:rPr>
                <w:rFonts w:ascii="Times New Roman" w:hAnsi="Times New Roman"/>
              </w:rPr>
              <w:t>0</w:t>
            </w:r>
            <w:proofErr w:type="gramEnd"/>
            <w:r>
              <w:rPr>
                <w:rFonts w:ascii="Times New Roman" w:hAnsi="Times New Roman"/>
              </w:rPr>
              <w:t xml:space="preserve">,15%. </w:t>
            </w:r>
            <w:r w:rsidRPr="007A4FBE">
              <w:rPr>
                <w:rFonts w:ascii="Times New Roman" w:hAnsi="Times New Roman"/>
              </w:rPr>
              <w:t>Ce prêt va nous permettre de financer des travaux (de voirie notamment) en attendant le remboursement de la TVA. </w:t>
            </w:r>
          </w:p>
          <w:p w14:paraId="141D177D" w14:textId="77777777" w:rsidR="003F7EB3" w:rsidRPr="007A4FBE" w:rsidRDefault="003F7EB3" w:rsidP="00DF285B">
            <w:pPr>
              <w:jc w:val="both"/>
              <w:rPr>
                <w:rFonts w:ascii="Times New Roman" w:hAnsi="Times New Roman"/>
              </w:rPr>
            </w:pPr>
            <w:r w:rsidRPr="007A4FBE">
              <w:rPr>
                <w:rFonts w:ascii="Times New Roman" w:hAnsi="Times New Roman"/>
              </w:rPr>
              <w:t>Dans le même esprit, le conseil munic</w:t>
            </w:r>
            <w:r>
              <w:rPr>
                <w:rFonts w:ascii="Times New Roman" w:hAnsi="Times New Roman"/>
              </w:rPr>
              <w:t>ipal a validé un 3ème</w:t>
            </w:r>
            <w:r w:rsidRPr="007A4FBE">
              <w:rPr>
                <w:rFonts w:ascii="Times New Roman" w:hAnsi="Times New Roman"/>
              </w:rPr>
              <w:t xml:space="preserve"> emprunt de 200</w:t>
            </w:r>
            <w:r>
              <w:rPr>
                <w:rFonts w:ascii="Times New Roman" w:hAnsi="Times New Roman"/>
              </w:rPr>
              <w:t> </w:t>
            </w:r>
            <w:r w:rsidRPr="007A4FBE">
              <w:rPr>
                <w:rFonts w:ascii="Times New Roman" w:hAnsi="Times New Roman"/>
              </w:rPr>
              <w:t>000</w:t>
            </w:r>
            <w:r>
              <w:rPr>
                <w:rFonts w:ascii="Times New Roman" w:hAnsi="Times New Roman"/>
              </w:rPr>
              <w:t>€</w:t>
            </w:r>
            <w:r w:rsidRPr="007A4FBE">
              <w:rPr>
                <w:rFonts w:ascii="Times New Roman" w:hAnsi="Times New Roman"/>
              </w:rPr>
              <w:t xml:space="preserve"> sur 2 ans au taux de</w:t>
            </w:r>
            <w:r>
              <w:rPr>
                <w:rFonts w:ascii="Times New Roman" w:hAnsi="Times New Roman"/>
              </w:rPr>
              <w:t xml:space="preserve"> 0,15% </w:t>
            </w:r>
            <w:r w:rsidRPr="007A4FBE">
              <w:rPr>
                <w:rFonts w:ascii="Times New Roman" w:hAnsi="Times New Roman"/>
              </w:rPr>
              <w:t>en attendant le versement des subventions. Nous attendons 400</w:t>
            </w:r>
            <w:r>
              <w:rPr>
                <w:rFonts w:ascii="Times New Roman" w:hAnsi="Times New Roman"/>
              </w:rPr>
              <w:t> </w:t>
            </w:r>
            <w:r w:rsidRPr="007A4FBE">
              <w:rPr>
                <w:rFonts w:ascii="Times New Roman" w:hAnsi="Times New Roman"/>
              </w:rPr>
              <w:t>000</w:t>
            </w:r>
            <w:r>
              <w:rPr>
                <w:rFonts w:ascii="Times New Roman" w:hAnsi="Times New Roman"/>
              </w:rPr>
              <w:t>€</w:t>
            </w:r>
            <w:r w:rsidRPr="007A4FBE">
              <w:rPr>
                <w:rFonts w:ascii="Times New Roman" w:hAnsi="Times New Roman"/>
              </w:rPr>
              <w:t xml:space="preserve"> de subvention qui</w:t>
            </w:r>
            <w:r>
              <w:rPr>
                <w:rFonts w:ascii="Times New Roman" w:hAnsi="Times New Roman"/>
              </w:rPr>
              <w:t xml:space="preserve"> </w:t>
            </w:r>
            <w:r w:rsidRPr="007A4FBE">
              <w:rPr>
                <w:rFonts w:ascii="Times New Roman" w:hAnsi="Times New Roman"/>
              </w:rPr>
              <w:t>vont nous être versées sur les 2 prochaines années. </w:t>
            </w:r>
          </w:p>
          <w:p w14:paraId="3B1AE576" w14:textId="77777777" w:rsidR="003F7EB3" w:rsidRPr="007A4FBE" w:rsidRDefault="003F7EB3" w:rsidP="00DF285B">
            <w:pPr>
              <w:jc w:val="both"/>
              <w:rPr>
                <w:rFonts w:ascii="Times New Roman" w:hAnsi="Times New Roman"/>
              </w:rPr>
            </w:pPr>
            <w:r>
              <w:rPr>
                <w:rFonts w:ascii="Times New Roman" w:hAnsi="Times New Roman"/>
              </w:rPr>
              <w:t>P</w:t>
            </w:r>
            <w:r w:rsidRPr="007A4FBE">
              <w:rPr>
                <w:rFonts w:ascii="Times New Roman" w:hAnsi="Times New Roman"/>
              </w:rPr>
              <w:t xml:space="preserve">our tous ces </w:t>
            </w:r>
            <w:proofErr w:type="gramStart"/>
            <w:r w:rsidRPr="007A4FBE">
              <w:rPr>
                <w:rFonts w:ascii="Times New Roman" w:hAnsi="Times New Roman"/>
              </w:rPr>
              <w:t>emprunts,  la</w:t>
            </w:r>
            <w:proofErr w:type="gramEnd"/>
            <w:r w:rsidRPr="007A4FBE">
              <w:rPr>
                <w:rFonts w:ascii="Times New Roman" w:hAnsi="Times New Roman"/>
              </w:rPr>
              <w:t xml:space="preserve"> commune a démarché plusieurs établissements bancaires et a souscrit tous les emprunts auprès de la même banque, celle qui proposait les</w:t>
            </w:r>
            <w:r>
              <w:rPr>
                <w:rFonts w:ascii="Times New Roman" w:hAnsi="Times New Roman"/>
              </w:rPr>
              <w:t xml:space="preserve"> meilleures offres pour chacune des 3 demandes d’</w:t>
            </w:r>
            <w:r w:rsidRPr="007A4FBE">
              <w:rPr>
                <w:rFonts w:ascii="Times New Roman" w:hAnsi="Times New Roman"/>
              </w:rPr>
              <w:t>emprunt. </w:t>
            </w:r>
          </w:p>
          <w:p w14:paraId="11E1AB8C" w14:textId="34E5CA0D" w:rsidR="003F7EB3" w:rsidRPr="00A014AE" w:rsidRDefault="00516E43" w:rsidP="00DF285B">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rPr>
            </w:pPr>
            <w:r>
              <w:rPr>
                <w:rFonts w:ascii="Times New Roman" w:hAnsi="Times New Roman"/>
              </w:rPr>
              <w:t>RENTREE SCOLAIRE</w:t>
            </w:r>
          </w:p>
          <w:p w14:paraId="197EDEDF" w14:textId="77777777" w:rsidR="003F7EB3" w:rsidRDefault="003F7EB3" w:rsidP="00DF285B">
            <w:pPr>
              <w:spacing w:after="0" w:line="240" w:lineRule="auto"/>
              <w:jc w:val="both"/>
              <w:rPr>
                <w:rFonts w:ascii="Times New Roman" w:hAnsi="Times New Roman"/>
              </w:rPr>
            </w:pPr>
            <w:r>
              <w:rPr>
                <w:rFonts w:ascii="Times New Roman" w:hAnsi="Times New Roman"/>
              </w:rPr>
              <w:t xml:space="preserve">Notre école compte 118 enfants inscrits répartis de la façon suivante : </w:t>
            </w:r>
          </w:p>
          <w:p w14:paraId="3338CFA7" w14:textId="77777777" w:rsidR="003F7EB3" w:rsidRDefault="003F7EB3" w:rsidP="00DF285B">
            <w:pPr>
              <w:spacing w:after="0" w:line="240" w:lineRule="auto"/>
              <w:jc w:val="both"/>
              <w:rPr>
                <w:rFonts w:ascii="Times New Roman" w:hAnsi="Times New Roman"/>
              </w:rPr>
            </w:pPr>
            <w:r>
              <w:rPr>
                <w:rFonts w:ascii="Times New Roman" w:hAnsi="Times New Roman"/>
              </w:rPr>
              <w:t xml:space="preserve">Maternelle : 14 petite section, 22 </w:t>
            </w:r>
            <w:proofErr w:type="gramStart"/>
            <w:r>
              <w:rPr>
                <w:rFonts w:ascii="Times New Roman" w:hAnsi="Times New Roman"/>
              </w:rPr>
              <w:t>moyenne</w:t>
            </w:r>
            <w:proofErr w:type="gramEnd"/>
            <w:r>
              <w:rPr>
                <w:rFonts w:ascii="Times New Roman" w:hAnsi="Times New Roman"/>
              </w:rPr>
              <w:t xml:space="preserve"> section et 9 grande section</w:t>
            </w:r>
          </w:p>
          <w:p w14:paraId="25830DD0" w14:textId="77777777" w:rsidR="003F7EB3" w:rsidRDefault="003F7EB3" w:rsidP="00DF285B">
            <w:pPr>
              <w:spacing w:after="0" w:line="240" w:lineRule="auto"/>
              <w:jc w:val="both"/>
              <w:rPr>
                <w:rFonts w:ascii="Times New Roman" w:hAnsi="Times New Roman"/>
              </w:rPr>
            </w:pPr>
            <w:r>
              <w:rPr>
                <w:rFonts w:ascii="Times New Roman" w:hAnsi="Times New Roman"/>
              </w:rPr>
              <w:t xml:space="preserve">Primaire : 12 CP, 16 CE1, 11 CE2, 19 CM1 et 15 CM2 </w:t>
            </w:r>
          </w:p>
          <w:p w14:paraId="2FB5BDBA" w14:textId="77777777" w:rsidR="003F7EB3" w:rsidRDefault="003F7EB3" w:rsidP="00DF285B">
            <w:pPr>
              <w:spacing w:after="0" w:line="240" w:lineRule="auto"/>
              <w:jc w:val="both"/>
              <w:rPr>
                <w:rFonts w:ascii="Times New Roman" w:hAnsi="Times New Roman"/>
              </w:rPr>
            </w:pPr>
          </w:p>
          <w:p w14:paraId="6A3C6840" w14:textId="77777777" w:rsidR="003F7EB3" w:rsidRDefault="003F7EB3" w:rsidP="00DF285B">
            <w:pPr>
              <w:spacing w:after="0" w:line="240" w:lineRule="auto"/>
              <w:jc w:val="both"/>
              <w:rPr>
                <w:rFonts w:ascii="Times New Roman" w:hAnsi="Times New Roman"/>
              </w:rPr>
            </w:pPr>
            <w:r>
              <w:rPr>
                <w:rFonts w:ascii="Times New Roman" w:hAnsi="Times New Roman"/>
              </w:rPr>
              <w:t xml:space="preserve">Au vu des effectifs inscrits à la garderie ainsi qu’à la cantine, il a été décidé de créer un nouveau poste à temps partiel afin de respecter la réglementation en matière d’encadrement des enfants. Une personne habitant Magnet a été recrutée tout début </w:t>
            </w:r>
            <w:r w:rsidRPr="00E219F5">
              <w:rPr>
                <w:rFonts w:ascii="Times New Roman" w:hAnsi="Times New Roman"/>
              </w:rPr>
              <w:t>octobre.</w:t>
            </w:r>
            <w:r>
              <w:rPr>
                <w:rFonts w:ascii="Times New Roman" w:hAnsi="Times New Roman"/>
              </w:rPr>
              <w:t xml:space="preserve"> Nous lui souhaitons pleine réussite.</w:t>
            </w:r>
          </w:p>
          <w:p w14:paraId="2A785DBB" w14:textId="77777777" w:rsidR="003F7EB3" w:rsidRPr="00A014AE" w:rsidRDefault="003F7EB3" w:rsidP="00DF285B">
            <w:pPr>
              <w:spacing w:after="0" w:line="240" w:lineRule="auto"/>
              <w:jc w:val="both"/>
              <w:rPr>
                <w:rFonts w:ascii="Times New Roman" w:hAnsi="Times New Roman"/>
              </w:rPr>
            </w:pPr>
          </w:p>
        </w:tc>
        <w:tc>
          <w:tcPr>
            <w:tcW w:w="5353" w:type="dxa"/>
          </w:tcPr>
          <w:p w14:paraId="66B099C9" w14:textId="77777777" w:rsidR="003F7EB3" w:rsidRPr="00A014AE" w:rsidRDefault="003F7EB3" w:rsidP="00DF285B">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rPr>
            </w:pPr>
            <w:r>
              <w:rPr>
                <w:rFonts w:ascii="Times New Roman" w:hAnsi="Times New Roman"/>
              </w:rPr>
              <w:t>REPAS DE LA CANTINE</w:t>
            </w:r>
          </w:p>
          <w:p w14:paraId="20089F78" w14:textId="018DFFBE" w:rsidR="003F7EB3" w:rsidRPr="00542BB5" w:rsidRDefault="003F7EB3" w:rsidP="00DF285B">
            <w:pPr>
              <w:spacing w:after="0" w:line="240" w:lineRule="auto"/>
              <w:jc w:val="both"/>
              <w:rPr>
                <w:rFonts w:ascii="Times New Roman" w:hAnsi="Times New Roman"/>
              </w:rPr>
            </w:pPr>
            <w:r w:rsidRPr="00542BB5">
              <w:rPr>
                <w:rFonts w:ascii="Times New Roman" w:hAnsi="Times New Roman"/>
              </w:rPr>
              <w:t xml:space="preserve">Pour information, les </w:t>
            </w:r>
            <w:r w:rsidR="00C97CF5">
              <w:rPr>
                <w:rFonts w:ascii="Times New Roman" w:hAnsi="Times New Roman"/>
              </w:rPr>
              <w:t xml:space="preserve">menus des </w:t>
            </w:r>
            <w:r w:rsidRPr="00542BB5">
              <w:rPr>
                <w:rFonts w:ascii="Times New Roman" w:hAnsi="Times New Roman"/>
              </w:rPr>
              <w:t>repas de la cantine seront disponible</w:t>
            </w:r>
            <w:r>
              <w:rPr>
                <w:rFonts w:ascii="Times New Roman" w:hAnsi="Times New Roman"/>
              </w:rPr>
              <w:t>s</w:t>
            </w:r>
            <w:r w:rsidRPr="00542BB5">
              <w:rPr>
                <w:rFonts w:ascii="Times New Roman" w:hAnsi="Times New Roman"/>
              </w:rPr>
              <w:t xml:space="preserve"> chaque semaine sur le </w:t>
            </w:r>
            <w:r>
              <w:rPr>
                <w:rFonts w:ascii="Times New Roman" w:hAnsi="Times New Roman"/>
              </w:rPr>
              <w:t xml:space="preserve">site </w:t>
            </w:r>
            <w:r w:rsidRPr="00542BB5">
              <w:rPr>
                <w:rFonts w:ascii="Times New Roman" w:hAnsi="Times New Roman"/>
              </w:rPr>
              <w:t>internet de la commune ainsi que sur</w:t>
            </w:r>
            <w:r>
              <w:rPr>
                <w:rFonts w:ascii="Times New Roman" w:hAnsi="Times New Roman"/>
              </w:rPr>
              <w:t xml:space="preserve"> l’</w:t>
            </w:r>
            <w:r w:rsidRPr="00542BB5">
              <w:rPr>
                <w:rFonts w:ascii="Times New Roman" w:hAnsi="Times New Roman"/>
              </w:rPr>
              <w:t>application Intramuros</w:t>
            </w:r>
            <w:r>
              <w:rPr>
                <w:rFonts w:ascii="Times New Roman" w:hAnsi="Times New Roman"/>
              </w:rPr>
              <w:t>.</w:t>
            </w:r>
          </w:p>
          <w:p w14:paraId="05DA8435" w14:textId="77777777" w:rsidR="003F7EB3" w:rsidRPr="00A014AE" w:rsidRDefault="003F7EB3" w:rsidP="00DF285B">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rPr>
            </w:pPr>
            <w:r w:rsidRPr="00A014AE">
              <w:rPr>
                <w:rFonts w:ascii="Times New Roman" w:hAnsi="Times New Roman"/>
              </w:rPr>
              <w:t>TRAVAUX COMMUNAUX</w:t>
            </w:r>
          </w:p>
          <w:p w14:paraId="2B0E8EEA" w14:textId="77777777" w:rsidR="003F7EB3" w:rsidRDefault="003F7EB3" w:rsidP="00DF285B">
            <w:pPr>
              <w:spacing w:after="0" w:line="240" w:lineRule="auto"/>
              <w:jc w:val="both"/>
              <w:rPr>
                <w:rFonts w:ascii="Times New Roman" w:hAnsi="Times New Roman"/>
              </w:rPr>
            </w:pPr>
            <w:r>
              <w:rPr>
                <w:rFonts w:ascii="Times New Roman" w:hAnsi="Times New Roman"/>
              </w:rPr>
              <w:t xml:space="preserve">Des travaux de réfection du bitume ont été effectués sur la RD 906 Route de St </w:t>
            </w:r>
            <w:proofErr w:type="spellStart"/>
            <w:r>
              <w:rPr>
                <w:rFonts w:ascii="Times New Roman" w:hAnsi="Times New Roman"/>
              </w:rPr>
              <w:t>Gérand</w:t>
            </w:r>
            <w:proofErr w:type="spellEnd"/>
            <w:r>
              <w:rPr>
                <w:rFonts w:ascii="Times New Roman" w:hAnsi="Times New Roman"/>
              </w:rPr>
              <w:t xml:space="preserve"> Le Puy sur la portion à 70.</w:t>
            </w:r>
          </w:p>
          <w:p w14:paraId="688D808C" w14:textId="77777777" w:rsidR="003F7EB3" w:rsidRDefault="003F7EB3" w:rsidP="00DF285B">
            <w:pPr>
              <w:spacing w:after="0" w:line="240" w:lineRule="auto"/>
              <w:jc w:val="both"/>
              <w:rPr>
                <w:rFonts w:ascii="Times New Roman" w:hAnsi="Times New Roman"/>
              </w:rPr>
            </w:pPr>
            <w:r>
              <w:rPr>
                <w:rFonts w:ascii="Times New Roman" w:hAnsi="Times New Roman"/>
              </w:rPr>
              <w:t xml:space="preserve">Des travaux d’enfouissement de la fibre optique sont en cours Route de Seuillet </w:t>
            </w:r>
          </w:p>
          <w:p w14:paraId="17895706" w14:textId="77777777" w:rsidR="003F7EB3" w:rsidRPr="00A014AE" w:rsidRDefault="003F7EB3" w:rsidP="00DF285B">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rPr>
            </w:pPr>
            <w:r>
              <w:rPr>
                <w:rFonts w:ascii="Times New Roman" w:hAnsi="Times New Roman"/>
              </w:rPr>
              <w:t>INTRAMUROS</w:t>
            </w:r>
          </w:p>
          <w:p w14:paraId="0ADC44B2" w14:textId="77777777" w:rsidR="003F7EB3" w:rsidRDefault="003F7EB3" w:rsidP="00DF285B">
            <w:pPr>
              <w:spacing w:after="0" w:line="240" w:lineRule="auto"/>
              <w:jc w:val="both"/>
              <w:rPr>
                <w:rFonts w:ascii="Times New Roman" w:hAnsi="Times New Roman"/>
              </w:rPr>
            </w:pPr>
            <w:r>
              <w:rPr>
                <w:rFonts w:ascii="Times New Roman" w:hAnsi="Times New Roman"/>
              </w:rPr>
              <w:t>Pensez à télécharger l’application gratuite INTRAMUROS pour avoir les dernières informations de la commune.</w:t>
            </w:r>
          </w:p>
          <w:p w14:paraId="3F440707" w14:textId="77777777" w:rsidR="003F7EB3" w:rsidRPr="00A014AE" w:rsidRDefault="003F7EB3" w:rsidP="00DF285B">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rPr>
            </w:pPr>
            <w:r>
              <w:rPr>
                <w:rFonts w:ascii="Times New Roman" w:hAnsi="Times New Roman"/>
              </w:rPr>
              <w:t>REUNION DES PRESIDENTS D’ASSOCIATION</w:t>
            </w:r>
          </w:p>
          <w:p w14:paraId="2FCE7162" w14:textId="77777777" w:rsidR="003F7EB3" w:rsidRDefault="003F7EB3" w:rsidP="00DF285B">
            <w:pPr>
              <w:spacing w:after="0" w:line="240" w:lineRule="auto"/>
              <w:jc w:val="both"/>
              <w:rPr>
                <w:rFonts w:ascii="Times New Roman" w:hAnsi="Times New Roman"/>
              </w:rPr>
            </w:pPr>
            <w:r>
              <w:rPr>
                <w:rFonts w:ascii="Times New Roman" w:hAnsi="Times New Roman"/>
              </w:rPr>
              <w:t>La réunion des Présidents d’associations s’est tenue le 3 octobre. Informations à retenir : La salle des fêtes est disponible pour les Assemblées Générales uniquement, sous certaines conditions sanitaires. Chaque association doit penser à réserver la salle pour chacune de ses manifestations. Les dates données à cette réunion ne bloquent pas la salle. Les dossiers de demandes de subventions doivent être déposées le 11 décembre au plus tard en mairie et les articles pour le bulletin municipal, pour le 1</w:t>
            </w:r>
            <w:r w:rsidRPr="001634AE">
              <w:rPr>
                <w:rFonts w:ascii="Times New Roman" w:hAnsi="Times New Roman"/>
                <w:vertAlign w:val="superscript"/>
              </w:rPr>
              <w:t>er</w:t>
            </w:r>
            <w:r>
              <w:rPr>
                <w:rFonts w:ascii="Times New Roman" w:hAnsi="Times New Roman"/>
              </w:rPr>
              <w:t xml:space="preserve"> novembre. Merci de penser à faire passer vos attestations d’assurance.</w:t>
            </w:r>
          </w:p>
          <w:p w14:paraId="1DE08E47" w14:textId="77777777" w:rsidR="003F7EB3" w:rsidRDefault="003F7EB3" w:rsidP="00DF285B">
            <w:pPr>
              <w:spacing w:after="0" w:line="240" w:lineRule="auto"/>
              <w:jc w:val="both"/>
              <w:rPr>
                <w:rFonts w:ascii="Times New Roman" w:hAnsi="Times New Roman"/>
              </w:rPr>
            </w:pPr>
          </w:p>
          <w:p w14:paraId="4ABEECD2" w14:textId="77777777" w:rsidR="003F7EB3" w:rsidRPr="00A014AE" w:rsidRDefault="003F7EB3" w:rsidP="00DF285B">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rPr>
            </w:pPr>
            <w:r>
              <w:rPr>
                <w:rFonts w:ascii="Times New Roman" w:hAnsi="Times New Roman"/>
              </w:rPr>
              <w:t>BOULANGERIE</w:t>
            </w:r>
          </w:p>
          <w:p w14:paraId="19900284" w14:textId="3D796F0C" w:rsidR="003F7EB3" w:rsidRDefault="003F7EB3" w:rsidP="00DF285B">
            <w:pPr>
              <w:spacing w:after="0" w:line="240" w:lineRule="auto"/>
              <w:jc w:val="both"/>
              <w:rPr>
                <w:rFonts w:ascii="Times New Roman" w:hAnsi="Times New Roman"/>
              </w:rPr>
            </w:pPr>
            <w:r>
              <w:rPr>
                <w:rFonts w:ascii="Times New Roman" w:hAnsi="Times New Roman"/>
              </w:rPr>
              <w:t>Le nouveau conseil municipal a souhaité rencontrer M et Mme LOPEZ, boulangers à Magnet, afin d’échanger et essayer de trouver une solution amiable à l’affaire en cours. M</w:t>
            </w:r>
            <w:r w:rsidR="006E1765">
              <w:rPr>
                <w:rFonts w:ascii="Times New Roman" w:hAnsi="Times New Roman"/>
              </w:rPr>
              <w:t>.</w:t>
            </w:r>
            <w:r>
              <w:rPr>
                <w:rFonts w:ascii="Times New Roman" w:hAnsi="Times New Roman"/>
              </w:rPr>
              <w:t xml:space="preserve"> LOPEZ ayant accepté la proposition, la rencontre a eu lieu le 2 octobre en présence des avocats de chacune des 2 parties. Le dialogue est </w:t>
            </w:r>
            <w:r w:rsidR="00C97CF5">
              <w:rPr>
                <w:rFonts w:ascii="Times New Roman" w:hAnsi="Times New Roman"/>
              </w:rPr>
              <w:t xml:space="preserve">donc de nouveau ouvert entre la </w:t>
            </w:r>
            <w:r w:rsidR="006E1765">
              <w:rPr>
                <w:rFonts w:ascii="Times New Roman" w:hAnsi="Times New Roman"/>
              </w:rPr>
              <w:t>mairie et M. LOPEZ.</w:t>
            </w:r>
          </w:p>
          <w:p w14:paraId="44BD4DB5" w14:textId="77777777" w:rsidR="003F7EB3" w:rsidRDefault="003F7EB3" w:rsidP="00DF285B">
            <w:pPr>
              <w:spacing w:after="0" w:line="240" w:lineRule="auto"/>
              <w:jc w:val="both"/>
              <w:rPr>
                <w:rFonts w:ascii="Times New Roman" w:hAnsi="Times New Roman"/>
              </w:rPr>
            </w:pPr>
          </w:p>
          <w:p w14:paraId="2D5AE4BC" w14:textId="749693F5" w:rsidR="003F7EB3" w:rsidRPr="00A014AE" w:rsidRDefault="00516E43" w:rsidP="00DF285B">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rPr>
            </w:pPr>
            <w:r>
              <w:rPr>
                <w:rFonts w:ascii="Times New Roman" w:hAnsi="Times New Roman"/>
              </w:rPr>
              <w:t>REGLEMENT INTERIEUR</w:t>
            </w:r>
          </w:p>
          <w:p w14:paraId="1305BAD2" w14:textId="77777777" w:rsidR="003F7EB3" w:rsidRDefault="003F7EB3" w:rsidP="00DF285B">
            <w:pPr>
              <w:spacing w:after="0" w:line="240" w:lineRule="auto"/>
              <w:jc w:val="both"/>
              <w:rPr>
                <w:rFonts w:ascii="Times New Roman" w:hAnsi="Times New Roman"/>
              </w:rPr>
            </w:pPr>
            <w:r>
              <w:rPr>
                <w:rFonts w:ascii="Times New Roman" w:hAnsi="Times New Roman"/>
              </w:rPr>
              <w:t>Conformément à la réglementation, le conseil municipal a voté et mis en place son règlement intérieur.</w:t>
            </w:r>
          </w:p>
          <w:p w14:paraId="5DDCB872" w14:textId="77777777" w:rsidR="003F7EB3" w:rsidRPr="00A014AE" w:rsidRDefault="003F7EB3" w:rsidP="00DF285B">
            <w:pPr>
              <w:spacing w:after="0" w:line="240" w:lineRule="auto"/>
              <w:jc w:val="both"/>
              <w:rPr>
                <w:rFonts w:ascii="Times New Roman" w:hAnsi="Times New Roman"/>
              </w:rPr>
            </w:pPr>
          </w:p>
          <w:p w14:paraId="779CC30E" w14:textId="77777777" w:rsidR="003F7EB3" w:rsidRPr="00A014AE" w:rsidRDefault="003F7EB3" w:rsidP="00DF285B">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rPr>
            </w:pPr>
            <w:r>
              <w:rPr>
                <w:rFonts w:ascii="Times New Roman" w:hAnsi="Times New Roman"/>
              </w:rPr>
              <w:t>REPAS DU CCAS</w:t>
            </w:r>
          </w:p>
          <w:p w14:paraId="53F3E187" w14:textId="77777777" w:rsidR="003F7EB3" w:rsidRPr="00A014AE" w:rsidRDefault="003F7EB3" w:rsidP="00DF285B">
            <w:pPr>
              <w:spacing w:after="0" w:line="240" w:lineRule="auto"/>
              <w:jc w:val="both"/>
              <w:rPr>
                <w:rFonts w:ascii="Times New Roman" w:hAnsi="Times New Roman"/>
              </w:rPr>
            </w:pPr>
            <w:r w:rsidRPr="00542BB5">
              <w:rPr>
                <w:rFonts w:ascii="Times New Roman" w:hAnsi="Times New Roman"/>
              </w:rPr>
              <w:t>Au vu des conditions sanitaires actuelles, le rep</w:t>
            </w:r>
            <w:r>
              <w:rPr>
                <w:rFonts w:ascii="Times New Roman" w:hAnsi="Times New Roman"/>
              </w:rPr>
              <w:t>a</w:t>
            </w:r>
            <w:r w:rsidRPr="00542BB5">
              <w:rPr>
                <w:rFonts w:ascii="Times New Roman" w:hAnsi="Times New Roman"/>
              </w:rPr>
              <w:t>s du CC</w:t>
            </w:r>
            <w:r>
              <w:rPr>
                <w:rFonts w:ascii="Times New Roman" w:hAnsi="Times New Roman"/>
              </w:rPr>
              <w:t>A</w:t>
            </w:r>
            <w:r w:rsidRPr="00542BB5">
              <w:rPr>
                <w:rFonts w:ascii="Times New Roman" w:hAnsi="Times New Roman"/>
              </w:rPr>
              <w:t>S est annulé. Des paniers gourmands sero</w:t>
            </w:r>
            <w:r>
              <w:rPr>
                <w:rFonts w:ascii="Times New Roman" w:hAnsi="Times New Roman"/>
              </w:rPr>
              <w:t>nt distribués aux bénéficiaires. Un courrier sera envoyé dans les prochaines semaines aux personnes concernées.</w:t>
            </w:r>
          </w:p>
          <w:p w14:paraId="4E1FD22E" w14:textId="77777777" w:rsidR="003F7EB3" w:rsidRDefault="003F7EB3" w:rsidP="00DF285B">
            <w:pPr>
              <w:spacing w:after="0" w:line="240" w:lineRule="auto"/>
              <w:jc w:val="both"/>
              <w:rPr>
                <w:rFonts w:ascii="Times New Roman" w:hAnsi="Times New Roman"/>
              </w:rPr>
            </w:pPr>
          </w:p>
        </w:tc>
      </w:tr>
    </w:tbl>
    <w:p w14:paraId="657BD8E1" w14:textId="77777777" w:rsidR="003F7EB3" w:rsidRPr="00E063DF" w:rsidRDefault="003F7EB3" w:rsidP="003F7EB3">
      <w:pPr>
        <w:spacing w:after="0"/>
        <w:jc w:val="right"/>
        <w:rPr>
          <w:rFonts w:ascii="Times New Roman" w:hAnsi="Times New Roman"/>
          <w:sz w:val="18"/>
          <w:szCs w:val="18"/>
        </w:rPr>
      </w:pPr>
      <w:r>
        <w:rPr>
          <w:rFonts w:ascii="Times New Roman" w:hAnsi="Times New Roman"/>
          <w:sz w:val="18"/>
          <w:szCs w:val="18"/>
        </w:rPr>
        <w:t xml:space="preserve"> </w:t>
      </w:r>
    </w:p>
    <w:p w14:paraId="5B3C25D3" w14:textId="77777777" w:rsidR="003F7EB3" w:rsidRDefault="003F7EB3" w:rsidP="003F7EB3">
      <w:pPr>
        <w:spacing w:after="0"/>
        <w:jc w:val="center"/>
        <w:rPr>
          <w:rFonts w:eastAsia="Times New Roman"/>
          <w:b/>
          <w:bCs/>
          <w:noProof/>
          <w:color w:val="000000"/>
          <w:lang w:eastAsia="fr-FR"/>
        </w:rPr>
      </w:pPr>
      <w:r>
        <w:rPr>
          <w:rFonts w:eastAsia="Times New Roman"/>
          <w:b/>
          <w:bCs/>
          <w:noProof/>
          <w:color w:val="000000"/>
          <w:lang w:eastAsia="fr-FR"/>
        </w:rPr>
        <w:drawing>
          <wp:inline distT="0" distB="0" distL="0" distR="0" wp14:anchorId="202A0AC0" wp14:editId="07EB31EF">
            <wp:extent cx="981075" cy="981075"/>
            <wp:effectExtent l="0" t="0" r="0" b="0"/>
            <wp:docPr id="10" name="Image 3" descr="C:\Users\Laurent\Downloads\masque obligatoire dechett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ent\Downloads\masque obligatoire dechetteries.png"/>
                    <pic:cNvPicPr>
                      <a:picLocks noChangeAspect="1" noChangeArrowheads="1"/>
                    </pic:cNvPicPr>
                  </pic:nvPicPr>
                  <pic:blipFill>
                    <a:blip r:embed="rId11"/>
                    <a:srcRect/>
                    <a:stretch>
                      <a:fillRect/>
                    </a:stretch>
                  </pic:blipFill>
                  <pic:spPr bwMode="auto">
                    <a:xfrm>
                      <a:off x="0" y="0"/>
                      <a:ext cx="981075" cy="981075"/>
                    </a:xfrm>
                    <a:prstGeom prst="rect">
                      <a:avLst/>
                    </a:prstGeom>
                    <a:noFill/>
                    <a:ln w="9525">
                      <a:noFill/>
                      <a:miter lim="800000"/>
                      <a:headEnd/>
                      <a:tailEnd/>
                    </a:ln>
                  </pic:spPr>
                </pic:pic>
              </a:graphicData>
            </a:graphic>
          </wp:inline>
        </w:drawing>
      </w:r>
    </w:p>
    <w:p w14:paraId="2D83F3AF" w14:textId="77777777" w:rsidR="003F7EB3" w:rsidRDefault="003F7EB3" w:rsidP="003F7EB3">
      <w:pPr>
        <w:spacing w:after="0"/>
        <w:jc w:val="center"/>
        <w:rPr>
          <w:rFonts w:ascii="Times New Roman" w:hAnsi="Times New Roman"/>
        </w:rPr>
      </w:pPr>
      <w:r w:rsidRPr="00D44CAC">
        <w:rPr>
          <w:rFonts w:ascii="Times New Roman" w:hAnsi="Times New Roman"/>
        </w:rPr>
        <w:t>A chaque conseil, vous trouverez dans les commerces et sur le site internet (</w:t>
      </w:r>
      <w:hyperlink r:id="rId12" w:history="1">
        <w:r w:rsidRPr="00D44CAC">
          <w:rPr>
            <w:rStyle w:val="Lienhypertexte"/>
            <w:rFonts w:ascii="Times New Roman" w:hAnsi="Times New Roman"/>
          </w:rPr>
          <w:t>www.magnet03.fr</w:t>
        </w:r>
      </w:hyperlink>
      <w:r w:rsidRPr="00D44CAC">
        <w:rPr>
          <w:rFonts w:ascii="Times New Roman" w:hAnsi="Times New Roman"/>
        </w:rPr>
        <w:t xml:space="preserve">) </w:t>
      </w:r>
    </w:p>
    <w:p w14:paraId="3A2846DC" w14:textId="77777777" w:rsidR="003F7EB3" w:rsidRPr="00D44CAC" w:rsidRDefault="003F7EB3" w:rsidP="003F7EB3">
      <w:pPr>
        <w:spacing w:after="0"/>
        <w:jc w:val="center"/>
        <w:rPr>
          <w:rFonts w:ascii="Times New Roman" w:hAnsi="Times New Roman"/>
        </w:rPr>
      </w:pPr>
      <w:proofErr w:type="gramStart"/>
      <w:r w:rsidRPr="00D44CAC">
        <w:rPr>
          <w:rFonts w:ascii="Times New Roman" w:hAnsi="Times New Roman"/>
        </w:rPr>
        <w:t>le</w:t>
      </w:r>
      <w:proofErr w:type="gramEnd"/>
      <w:r w:rsidRPr="00D44CAC">
        <w:rPr>
          <w:rFonts w:ascii="Times New Roman" w:hAnsi="Times New Roman"/>
        </w:rPr>
        <w:t xml:space="preserve"> compte rendu de nos réunions.</w:t>
      </w:r>
    </w:p>
    <w:p w14:paraId="363327EF" w14:textId="77777777" w:rsidR="003F7EB3" w:rsidRPr="00D44CAC" w:rsidRDefault="003F7EB3" w:rsidP="003F7EB3">
      <w:pPr>
        <w:spacing w:after="0"/>
        <w:jc w:val="center"/>
        <w:rPr>
          <w:rFonts w:ascii="Times New Roman" w:hAnsi="Times New Roman"/>
        </w:rPr>
      </w:pPr>
      <w:r w:rsidRPr="00D44CAC">
        <w:rPr>
          <w:rFonts w:ascii="Times New Roman" w:hAnsi="Times New Roman"/>
        </w:rPr>
        <w:t>Nous vous invitons à les lire pour vous informer des décisions prises lors des conseils ainsi que des sujets abordés.</w:t>
      </w:r>
    </w:p>
    <w:p w14:paraId="638FD6A3" w14:textId="448234E2" w:rsidR="003F7EB3" w:rsidRDefault="003F7EB3" w:rsidP="003F7EB3">
      <w:pPr>
        <w:spacing w:after="0"/>
        <w:jc w:val="center"/>
        <w:rPr>
          <w:rFonts w:ascii="Times New Roman" w:hAnsi="Times New Roman"/>
        </w:rPr>
      </w:pPr>
      <w:r w:rsidRPr="00D44CAC">
        <w:rPr>
          <w:rFonts w:ascii="Times New Roman" w:hAnsi="Times New Roman"/>
        </w:rPr>
        <w:t xml:space="preserve">Merci beaucoup de votre confiance </w:t>
      </w:r>
    </w:p>
    <w:p w14:paraId="57332C27" w14:textId="5233A23C" w:rsidR="003F7EB3" w:rsidRPr="00D44CAC" w:rsidRDefault="00D240C3" w:rsidP="003F7EB3">
      <w:pPr>
        <w:spacing w:after="0"/>
        <w:jc w:val="center"/>
        <w:rPr>
          <w:rFonts w:ascii="Times New Roman" w:hAnsi="Times New Roman"/>
        </w:rPr>
      </w:pPr>
      <w:r>
        <w:rPr>
          <w:rFonts w:ascii="Calibri" w:hAnsi="Calibri"/>
          <w:noProof/>
          <w:lang w:eastAsia="fr-FR"/>
        </w:rPr>
        <w:pict w14:anchorId="2570A29D">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66pt;margin-top:13.8pt;width:393.75pt;height:31.35pt;z-index:251664384" fillcolor="yellow">
            <v:fill color2="fill darken(118)" rotate="t" method="linear sigma" focus="100%" type="gradient"/>
            <v:textbox style="mso-next-textbox:#_x0000_s1039">
              <w:txbxContent>
                <w:p w14:paraId="6D1B170E" w14:textId="77777777" w:rsidR="003F7EB3" w:rsidRPr="00164606" w:rsidRDefault="003F7EB3" w:rsidP="003F7EB3">
                  <w:pPr>
                    <w:spacing w:after="0"/>
                    <w:jc w:val="center"/>
                    <w:rPr>
                      <w:rFonts w:ascii="Times New Roman" w:hAnsi="Times New Roman"/>
                      <w:sz w:val="32"/>
                      <w:szCs w:val="32"/>
                    </w:rPr>
                  </w:pPr>
                  <w:r w:rsidRPr="00164606">
                    <w:rPr>
                      <w:rFonts w:ascii="Times New Roman" w:hAnsi="Times New Roman"/>
                      <w:sz w:val="32"/>
                      <w:szCs w:val="32"/>
                    </w:rPr>
                    <w:t xml:space="preserve">Prochaine réunion de conseil le vendredi </w:t>
                  </w:r>
                  <w:r>
                    <w:rPr>
                      <w:rFonts w:ascii="Times New Roman" w:hAnsi="Times New Roman"/>
                      <w:sz w:val="32"/>
                      <w:szCs w:val="32"/>
                    </w:rPr>
                    <w:t>27 novembre</w:t>
                  </w:r>
                </w:p>
              </w:txbxContent>
            </v:textbox>
          </v:shape>
        </w:pict>
      </w:r>
    </w:p>
    <w:p w14:paraId="2B614DDF" w14:textId="77777777" w:rsidR="003F7EB3" w:rsidRPr="00132BA5" w:rsidRDefault="003F7EB3" w:rsidP="003F7EB3">
      <w:pPr>
        <w:spacing w:after="0"/>
        <w:jc w:val="center"/>
        <w:rPr>
          <w:rFonts w:ascii="Times New Roman" w:hAnsi="Times New Roman"/>
          <w:b/>
          <w:sz w:val="18"/>
          <w:szCs w:val="18"/>
        </w:rPr>
      </w:pPr>
    </w:p>
    <w:sectPr w:rsidR="003F7EB3" w:rsidRPr="00132BA5" w:rsidSect="00D44CAC">
      <w:pgSz w:w="11906" w:h="16838"/>
      <w:pgMar w:top="426" w:right="397"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25755"/>
    <w:multiLevelType w:val="hybridMultilevel"/>
    <w:tmpl w:val="5E3EF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1C1F20"/>
    <w:multiLevelType w:val="hybridMultilevel"/>
    <w:tmpl w:val="FCA6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A027C"/>
    <w:rsid w:val="00003F6A"/>
    <w:rsid w:val="000179A1"/>
    <w:rsid w:val="00025EEE"/>
    <w:rsid w:val="00073340"/>
    <w:rsid w:val="00090C45"/>
    <w:rsid w:val="000B75A8"/>
    <w:rsid w:val="000E7087"/>
    <w:rsid w:val="000F476C"/>
    <w:rsid w:val="000F5203"/>
    <w:rsid w:val="00110575"/>
    <w:rsid w:val="00122E08"/>
    <w:rsid w:val="0015489E"/>
    <w:rsid w:val="00164606"/>
    <w:rsid w:val="00190632"/>
    <w:rsid w:val="001A5F72"/>
    <w:rsid w:val="001B1AC3"/>
    <w:rsid w:val="001D64BC"/>
    <w:rsid w:val="001E167C"/>
    <w:rsid w:val="002146CB"/>
    <w:rsid w:val="002249E5"/>
    <w:rsid w:val="002508D8"/>
    <w:rsid w:val="002A027C"/>
    <w:rsid w:val="002C60DA"/>
    <w:rsid w:val="002C7B58"/>
    <w:rsid w:val="002D1638"/>
    <w:rsid w:val="002E1AF9"/>
    <w:rsid w:val="0030011B"/>
    <w:rsid w:val="0030611E"/>
    <w:rsid w:val="00315B0B"/>
    <w:rsid w:val="00321124"/>
    <w:rsid w:val="00335BE9"/>
    <w:rsid w:val="00340B94"/>
    <w:rsid w:val="003566B9"/>
    <w:rsid w:val="00393DCD"/>
    <w:rsid w:val="003D0620"/>
    <w:rsid w:val="003E12DF"/>
    <w:rsid w:val="003F0A9A"/>
    <w:rsid w:val="003F73CD"/>
    <w:rsid w:val="003F7EB3"/>
    <w:rsid w:val="004036BE"/>
    <w:rsid w:val="00411F98"/>
    <w:rsid w:val="00432A3A"/>
    <w:rsid w:val="00432E39"/>
    <w:rsid w:val="004A1914"/>
    <w:rsid w:val="004B7A28"/>
    <w:rsid w:val="004C697C"/>
    <w:rsid w:val="004D1CE6"/>
    <w:rsid w:val="004E0D85"/>
    <w:rsid w:val="004E51C8"/>
    <w:rsid w:val="004F0A7B"/>
    <w:rsid w:val="0051178E"/>
    <w:rsid w:val="00516E43"/>
    <w:rsid w:val="00524EC3"/>
    <w:rsid w:val="00530CD9"/>
    <w:rsid w:val="00535B43"/>
    <w:rsid w:val="0058317E"/>
    <w:rsid w:val="005A14A8"/>
    <w:rsid w:val="005A5764"/>
    <w:rsid w:val="005D0145"/>
    <w:rsid w:val="005D3EE2"/>
    <w:rsid w:val="00615A26"/>
    <w:rsid w:val="00617E96"/>
    <w:rsid w:val="006911B7"/>
    <w:rsid w:val="0069193C"/>
    <w:rsid w:val="00695920"/>
    <w:rsid w:val="006E1765"/>
    <w:rsid w:val="006E4F4C"/>
    <w:rsid w:val="00721F31"/>
    <w:rsid w:val="00742246"/>
    <w:rsid w:val="00761AA4"/>
    <w:rsid w:val="0076260C"/>
    <w:rsid w:val="00762C61"/>
    <w:rsid w:val="00775D55"/>
    <w:rsid w:val="00787CD7"/>
    <w:rsid w:val="007C4F71"/>
    <w:rsid w:val="007F08CB"/>
    <w:rsid w:val="008168F9"/>
    <w:rsid w:val="0082693D"/>
    <w:rsid w:val="00847BDA"/>
    <w:rsid w:val="00847BDF"/>
    <w:rsid w:val="008665D5"/>
    <w:rsid w:val="00897434"/>
    <w:rsid w:val="008A1B17"/>
    <w:rsid w:val="008A26CA"/>
    <w:rsid w:val="008B07A4"/>
    <w:rsid w:val="008C03BA"/>
    <w:rsid w:val="008C5DDE"/>
    <w:rsid w:val="008E06F6"/>
    <w:rsid w:val="008F5202"/>
    <w:rsid w:val="0092266A"/>
    <w:rsid w:val="00946340"/>
    <w:rsid w:val="00963CBC"/>
    <w:rsid w:val="009759A3"/>
    <w:rsid w:val="009776A1"/>
    <w:rsid w:val="00984052"/>
    <w:rsid w:val="009918B2"/>
    <w:rsid w:val="009A3AF0"/>
    <w:rsid w:val="009A4E03"/>
    <w:rsid w:val="009C0584"/>
    <w:rsid w:val="009E2333"/>
    <w:rsid w:val="00A019CF"/>
    <w:rsid w:val="00A34C8F"/>
    <w:rsid w:val="00A618BC"/>
    <w:rsid w:val="00AB6F4A"/>
    <w:rsid w:val="00AB7D4F"/>
    <w:rsid w:val="00AC6860"/>
    <w:rsid w:val="00AE3FBA"/>
    <w:rsid w:val="00AE606B"/>
    <w:rsid w:val="00AE625F"/>
    <w:rsid w:val="00B142A4"/>
    <w:rsid w:val="00B82A16"/>
    <w:rsid w:val="00BA6E2D"/>
    <w:rsid w:val="00BB0126"/>
    <w:rsid w:val="00BB1E5E"/>
    <w:rsid w:val="00BC5061"/>
    <w:rsid w:val="00BD143B"/>
    <w:rsid w:val="00BD7E3F"/>
    <w:rsid w:val="00BE701F"/>
    <w:rsid w:val="00BF2B95"/>
    <w:rsid w:val="00C033D2"/>
    <w:rsid w:val="00C338DB"/>
    <w:rsid w:val="00C62279"/>
    <w:rsid w:val="00C97CF5"/>
    <w:rsid w:val="00CE5C7F"/>
    <w:rsid w:val="00CF4EF5"/>
    <w:rsid w:val="00D1428D"/>
    <w:rsid w:val="00D240C3"/>
    <w:rsid w:val="00D3663C"/>
    <w:rsid w:val="00D4486B"/>
    <w:rsid w:val="00D44CAC"/>
    <w:rsid w:val="00D45256"/>
    <w:rsid w:val="00D70514"/>
    <w:rsid w:val="00DA78D4"/>
    <w:rsid w:val="00DC07FA"/>
    <w:rsid w:val="00DC23CF"/>
    <w:rsid w:val="00DE6E97"/>
    <w:rsid w:val="00E05695"/>
    <w:rsid w:val="00E063DF"/>
    <w:rsid w:val="00E13812"/>
    <w:rsid w:val="00E253DB"/>
    <w:rsid w:val="00E455B7"/>
    <w:rsid w:val="00E9199D"/>
    <w:rsid w:val="00EA6992"/>
    <w:rsid w:val="00EB0FFD"/>
    <w:rsid w:val="00EC6128"/>
    <w:rsid w:val="00EE2A84"/>
    <w:rsid w:val="00EF65E3"/>
    <w:rsid w:val="00F529FB"/>
    <w:rsid w:val="00F63033"/>
    <w:rsid w:val="00FE3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8747400"/>
  <w15:docId w15:val="{19C5B2B4-61FA-4372-99AB-8C57C8BF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9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02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27C"/>
    <w:rPr>
      <w:rFonts w:ascii="Tahoma" w:hAnsi="Tahoma" w:cs="Tahoma"/>
      <w:sz w:val="16"/>
      <w:szCs w:val="16"/>
    </w:rPr>
  </w:style>
  <w:style w:type="character" w:styleId="Lienhypertexte">
    <w:name w:val="Hyperlink"/>
    <w:basedOn w:val="Policepardfaut"/>
    <w:uiPriority w:val="99"/>
    <w:unhideWhenUsed/>
    <w:rsid w:val="002146CB"/>
    <w:rPr>
      <w:color w:val="0000FF" w:themeColor="hyperlink"/>
      <w:u w:val="single"/>
    </w:rPr>
  </w:style>
  <w:style w:type="table" w:styleId="Grilledutableau">
    <w:name w:val="Table Grid"/>
    <w:basedOn w:val="TableauNormal"/>
    <w:uiPriority w:val="59"/>
    <w:rsid w:val="005D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583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www.magnet03.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Mairie\R&#233;unions%20conseils%20Municipal\2020\Flyers%20CR%20Conseils%20municipaux\Calculs%20budge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airie\R&#233;unions%20conseils%20Municipal\2020\Flyers%20CR%20Conseils%20municipaux\3%20CR%20CM%20budg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Mairie\R&#233;unions%20conseils%20Municipal\2020\Flyers%20CR%20Conseils%20municipaux\3%20CR%20CM%20budg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cat>
            <c:strRef>
              <c:f>Feuil1!$A$54:$A$59</c:f>
              <c:strCache>
                <c:ptCount val="6"/>
                <c:pt idx="0">
                  <c:v>Groupe scolaire : 90,09%</c:v>
                </c:pt>
                <c:pt idx="1">
                  <c:v>Remboursement d'emprunts : 5,43%</c:v>
                </c:pt>
                <c:pt idx="2">
                  <c:v>Voirie communale : 1,99%</c:v>
                </c:pt>
                <c:pt idx="3">
                  <c:v>Achat de matériel : 0,99%</c:v>
                </c:pt>
                <c:pt idx="4">
                  <c:v>Travaux de bâtiments : 0,99%</c:v>
                </c:pt>
                <c:pt idx="5">
                  <c:v>Achat de terrain : 0,50%</c:v>
                </c:pt>
              </c:strCache>
            </c:strRef>
          </c:cat>
          <c:val>
            <c:numRef>
              <c:f>Feuil1!$B$54:$B$59</c:f>
              <c:numCache>
                <c:formatCode>_("€"* #,##0.00_);_("€"* \(#,##0.00\);_("€"* "-"??_);_(@_)</c:formatCode>
                <c:ptCount val="6"/>
                <c:pt idx="0">
                  <c:v>905891</c:v>
                </c:pt>
                <c:pt idx="1">
                  <c:v>54650</c:v>
                </c:pt>
                <c:pt idx="2">
                  <c:v>20000</c:v>
                </c:pt>
                <c:pt idx="3">
                  <c:v>10000</c:v>
                </c:pt>
                <c:pt idx="4">
                  <c:v>10000</c:v>
                </c:pt>
                <c:pt idx="5">
                  <c:v>5000</c:v>
                </c:pt>
              </c:numCache>
            </c:numRef>
          </c:val>
          <c:extLst>
            <c:ext xmlns:c16="http://schemas.microsoft.com/office/drawing/2014/chart" uri="{C3380CC4-5D6E-409C-BE32-E72D297353CC}">
              <c16:uniqueId val="{00000000-CA25-4902-A2ED-722A06F9921B}"/>
            </c:ext>
          </c:extLst>
        </c:ser>
        <c:ser>
          <c:idx val="1"/>
          <c:order val="1"/>
          <c:cat>
            <c:strRef>
              <c:f>Feuil1!$A$54:$A$59</c:f>
              <c:strCache>
                <c:ptCount val="6"/>
                <c:pt idx="0">
                  <c:v>Groupe scolaire : 90,09%</c:v>
                </c:pt>
                <c:pt idx="1">
                  <c:v>Remboursement d'emprunts : 5,43%</c:v>
                </c:pt>
                <c:pt idx="2">
                  <c:v>Voirie communale : 1,99%</c:v>
                </c:pt>
                <c:pt idx="3">
                  <c:v>Achat de matériel : 0,99%</c:v>
                </c:pt>
                <c:pt idx="4">
                  <c:v>Travaux de bâtiments : 0,99%</c:v>
                </c:pt>
                <c:pt idx="5">
                  <c:v>Achat de terrain : 0,50%</c:v>
                </c:pt>
              </c:strCache>
            </c:strRef>
          </c:cat>
          <c:val>
            <c:numRef>
              <c:f>Feuil1!$C$54:$C$59</c:f>
              <c:numCache>
                <c:formatCode>0.00%</c:formatCode>
                <c:ptCount val="6"/>
                <c:pt idx="0">
                  <c:v>0.90089911798723277</c:v>
                </c:pt>
                <c:pt idx="1">
                  <c:v>5.4348853005496543E-2</c:v>
                </c:pt>
                <c:pt idx="2">
                  <c:v>1.9889790669898107E-2</c:v>
                </c:pt>
                <c:pt idx="3">
                  <c:v>9.9448953349490533E-3</c:v>
                </c:pt>
                <c:pt idx="4">
                  <c:v>9.9448953349490533E-3</c:v>
                </c:pt>
                <c:pt idx="5">
                  <c:v>4.9724476674745275E-3</c:v>
                </c:pt>
              </c:numCache>
            </c:numRef>
          </c:val>
          <c:extLst>
            <c:ext xmlns:c16="http://schemas.microsoft.com/office/drawing/2014/chart" uri="{C3380CC4-5D6E-409C-BE32-E72D297353CC}">
              <c16:uniqueId val="{00000001-CA25-4902-A2ED-722A06F9921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0820780686826348"/>
          <c:y val="6.741347969538726E-2"/>
          <c:w val="0.29909946951054117"/>
          <c:h val="0.82397586907538012"/>
        </c:manualLayout>
      </c:layout>
      <c:overlay val="0"/>
      <c:txPr>
        <a:bodyPr/>
        <a:lstStyle/>
        <a:p>
          <a:pPr>
            <a:defRPr sz="900"/>
          </a:pPr>
          <a:endParaRPr lang="fr-FR"/>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'BP 2020'!$B$39:$B$47</c:f>
              <c:strCache>
                <c:ptCount val="7"/>
                <c:pt idx="0">
                  <c:v>Impôts et taxes : 64,02%</c:v>
                </c:pt>
                <c:pt idx="1">
                  <c:v>Dotations, subventions et participations : 16,36%</c:v>
                </c:pt>
                <c:pt idx="2">
                  <c:v>Atténuations de charges : 9,20%</c:v>
                </c:pt>
                <c:pt idx="3">
                  <c:v>Produits des services, domaine et vente : 6,18%</c:v>
                </c:pt>
                <c:pt idx="4">
                  <c:v>Autres produits de gestion courante : 3,68%</c:v>
                </c:pt>
                <c:pt idx="5">
                  <c:v>Produits exceptionnels : 0,46%</c:v>
                </c:pt>
                <c:pt idx="6">
                  <c:v>Excédent de fonctionnement reporté : 0,11%</c:v>
                </c:pt>
              </c:strCache>
            </c:strRef>
          </c:cat>
          <c:val>
            <c:numRef>
              <c:f>'BP 2020'!$C$39:$C$47</c:f>
              <c:numCache>
                <c:formatCode>0.00%</c:formatCode>
                <c:ptCount val="7"/>
                <c:pt idx="0">
                  <c:v>0.64016127054206551</c:v>
                </c:pt>
                <c:pt idx="1">
                  <c:v>0.16358075791022816</c:v>
                </c:pt>
                <c:pt idx="2">
                  <c:v>9.1979396615158193E-2</c:v>
                </c:pt>
                <c:pt idx="3">
                  <c:v>6.1814753495217083E-2</c:v>
                </c:pt>
                <c:pt idx="4">
                  <c:v>3.6791758646063301E-2</c:v>
                </c:pt>
                <c:pt idx="5">
                  <c:v>4.59896983075791E-3</c:v>
                </c:pt>
                <c:pt idx="6">
                  <c:v>1.0730929605101795E-3</c:v>
                </c:pt>
              </c:numCache>
            </c:numRef>
          </c:val>
          <c:extLst>
            <c:ext xmlns:c16="http://schemas.microsoft.com/office/drawing/2014/chart" uri="{C3380CC4-5D6E-409C-BE32-E72D297353CC}">
              <c16:uniqueId val="{00000000-0E70-4CAF-9D4D-A80A06BCC094}"/>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962300167024575"/>
          <c:y val="0"/>
          <c:w val="0.37733976801286956"/>
          <c:h val="1"/>
        </c:manualLayout>
      </c:layout>
      <c:overlay val="0"/>
      <c:txPr>
        <a:bodyPr/>
        <a:lstStyle/>
        <a:p>
          <a:pPr>
            <a:defRPr sz="800"/>
          </a:pPr>
          <a:endParaRPr lang="fr-FR"/>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'BP 2020'!$B$53:$B$62</c:f>
              <c:strCache>
                <c:ptCount val="8"/>
                <c:pt idx="0">
                  <c:v>Charges de personnel, frais assimilés : 52,40%</c:v>
                </c:pt>
                <c:pt idx="1">
                  <c:v>Charges à caractère général : 29,41%</c:v>
                </c:pt>
                <c:pt idx="2">
                  <c:v>Autres charges de gestion courante : 14,93%</c:v>
                </c:pt>
                <c:pt idx="3">
                  <c:v>Atténuation de produits : 1,15%</c:v>
                </c:pt>
                <c:pt idx="4">
                  <c:v>Charges financières : 1,08%</c:v>
                </c:pt>
                <c:pt idx="5">
                  <c:v>Dotation amortist immo incorporelles : 0,41%</c:v>
                </c:pt>
                <c:pt idx="6">
                  <c:v>Charges exceptionnelles : 0,31%</c:v>
                </c:pt>
                <c:pt idx="7">
                  <c:v>Virement à la section investissement : 0,31%</c:v>
                </c:pt>
              </c:strCache>
            </c:strRef>
          </c:cat>
          <c:val>
            <c:numRef>
              <c:f>'BP 2020'!$C$53:$C$62</c:f>
              <c:numCache>
                <c:formatCode>0.00%</c:formatCode>
                <c:ptCount val="8"/>
                <c:pt idx="0">
                  <c:v>0.52397596271768454</c:v>
                </c:pt>
                <c:pt idx="1">
                  <c:v>0.29411025263674284</c:v>
                </c:pt>
                <c:pt idx="2">
                  <c:v>0.14934388030414525</c:v>
                </c:pt>
                <c:pt idx="3">
                  <c:v>1.1497424576894776E-2</c:v>
                </c:pt>
                <c:pt idx="4">
                  <c:v>1.0807579102281096E-2</c:v>
                </c:pt>
                <c:pt idx="5">
                  <c:v>4.0562913907284791E-3</c:v>
                </c:pt>
                <c:pt idx="6">
                  <c:v>3.1426293843512397E-3</c:v>
                </c:pt>
                <c:pt idx="7">
                  <c:v>3.0659798871719417E-3</c:v>
                </c:pt>
              </c:numCache>
            </c:numRef>
          </c:val>
          <c:extLst>
            <c:ext xmlns:c16="http://schemas.microsoft.com/office/drawing/2014/chart" uri="{C3380CC4-5D6E-409C-BE32-E72D297353CC}">
              <c16:uniqueId val="{00000000-6132-4C87-82AF-794F1E843730}"/>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2935421690174931"/>
          <c:y val="0"/>
          <c:w val="0.37064578309825102"/>
          <c:h val="1"/>
        </c:manualLayout>
      </c:layout>
      <c:overlay val="0"/>
      <c:txPr>
        <a:bodyPr/>
        <a:lstStyle/>
        <a:p>
          <a:pPr>
            <a:defRPr sz="800"/>
          </a:pPr>
          <a:endParaRPr lang="fr-F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0965D-B6D1-4B57-B437-D9D78D1B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777</Words>
  <Characters>4277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ANGELIQUE DUFOUR</cp:lastModifiedBy>
  <cp:revision>7</cp:revision>
  <cp:lastPrinted>2020-10-21T16:27:00Z</cp:lastPrinted>
  <dcterms:created xsi:type="dcterms:W3CDTF">2020-10-21T14:41:00Z</dcterms:created>
  <dcterms:modified xsi:type="dcterms:W3CDTF">2020-10-21T16:37:00Z</dcterms:modified>
</cp:coreProperties>
</file>